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73" w:rsidRDefault="009B7373" w:rsidP="009B7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B32">
        <w:rPr>
          <w:rFonts w:ascii="Times New Roman" w:hAnsi="Times New Roman" w:cs="Times New Roman"/>
          <w:b/>
          <w:sz w:val="28"/>
          <w:szCs w:val="28"/>
        </w:rPr>
        <w:t xml:space="preserve">Ответы на вопросы, полученные в ходе публичных обсуждений Волжско-Окского управления </w:t>
      </w:r>
      <w:proofErr w:type="spellStart"/>
      <w:r w:rsidRPr="001F5B32"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 w:rsidRPr="001F5B32">
        <w:rPr>
          <w:rFonts w:ascii="Times New Roman" w:hAnsi="Times New Roman" w:cs="Times New Roman"/>
          <w:b/>
          <w:sz w:val="28"/>
          <w:szCs w:val="28"/>
        </w:rPr>
        <w:t xml:space="preserve"> 22 ноября 2017 года</w:t>
      </w:r>
    </w:p>
    <w:tbl>
      <w:tblPr>
        <w:tblStyle w:val="a8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4111"/>
        <w:gridCol w:w="5670"/>
      </w:tblGrid>
      <w:tr w:rsidR="009B7373" w:rsidTr="007579E1">
        <w:tc>
          <w:tcPr>
            <w:tcW w:w="851" w:type="dxa"/>
          </w:tcPr>
          <w:p w:rsidR="009B7373" w:rsidRPr="001F5B32" w:rsidRDefault="009B7373" w:rsidP="00757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B7373" w:rsidRDefault="009B7373" w:rsidP="00757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5670" w:type="dxa"/>
          </w:tcPr>
          <w:p w:rsidR="009B7373" w:rsidRDefault="009B7373" w:rsidP="00757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9B7373" w:rsidRPr="000506BB" w:rsidTr="007579E1"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При внедрении в работу надзорного органа проверочных листов с 1 января 2018 года будут ли проводиться обследования поднадзорных  объектов?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ч. 11_1 и 11_3 ст. 9 Федерального закона № 294-ФЗ от 26.12.2008 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Положением о виде федерального государственного контроля (надзора), порядком организации и проведения отдельных видов государственного контроля (надзора) может быть предусмотрена обязанность использования при проведении плановой </w:t>
            </w:r>
            <w:r w:rsidRPr="009B7373">
              <w:rPr>
                <w:rStyle w:val="match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проверки 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должностным лицом органа государственного контроля (надзора) п</w:t>
            </w:r>
            <w:r w:rsidRPr="009B7373">
              <w:rPr>
                <w:rStyle w:val="match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роверочных листов 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(списков контрольных вопросов), которые разрабатываются и утверждаются органом государственного контроля.</w:t>
            </w:r>
            <w:proofErr w:type="gramEnd"/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состоянию на сегодняшний день такие листы не утверждены ни по одному из видов надзора. Проверочные листы будут использоваться при проведении</w:t>
            </w:r>
            <w:r w:rsidRPr="009B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плановых проверок.</w:t>
            </w:r>
          </w:p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373" w:rsidRPr="000506BB" w:rsidTr="007579E1"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Будет ли осуществляться постоянный надзор за ГТС с 2018 года с применением проверочных листов?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3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п.2 ст. </w:t>
            </w:r>
            <w:r w:rsidRPr="009B73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13_1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                    </w:t>
            </w:r>
            <w:r w:rsidRPr="009B73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26 декабря 2008 г. N 294-ФЗ (далее – Федеральный закон) 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9B737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постоянного государственного контроля (надзора) устанавливается Правительством Российской Федерации.</w:t>
            </w:r>
          </w:p>
          <w:p w:rsidR="009B7373" w:rsidRPr="009B7373" w:rsidRDefault="009B7373" w:rsidP="007579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действует порядок, определенный </w:t>
            </w:r>
            <w:r w:rsidRPr="009B73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Постановлением Правительства РФ от 05 мая 2012 г. №455 (далее – Постановление), согласно которому, 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постоянный государственный надзор достигается посредством систематического (в соответствии с графиком) и беспрепятственного осуществления уполномоченными должностными лицами органа надзора мероприятий, включающих, в том числе, обход и осмотр зданий, сооружений, помещений объекта повышенной опасности, территории или частей территории объекта повышенной опасности, его цехов</w:t>
            </w:r>
            <w:proofErr w:type="gramEnd"/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участков, площадок, технических устройств, средств и оборудования.</w:t>
            </w:r>
          </w:p>
          <w:p w:rsidR="009B7373" w:rsidRPr="009B7373" w:rsidRDefault="009B7373" w:rsidP="007579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состоянию на 22 ноября 2017 г. изменения в </w:t>
            </w:r>
            <w:r w:rsidRPr="009B7373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касающиеся мероприятий по контролю, предусмотренных п. 5, не вносилось. </w:t>
            </w:r>
          </w:p>
          <w:p w:rsidR="009B7373" w:rsidRPr="009B7373" w:rsidRDefault="009B7373" w:rsidP="007579E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Таким образом, плановые проверки в </w:t>
            </w:r>
            <w:proofErr w:type="gramStart"/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proofErr w:type="gramEnd"/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гидротехнических сооружений, на которых установлен режим постоянного государственного надзора с периодичностью 1 раз в 3 года в соответствии с </w:t>
            </w:r>
            <w:r w:rsidRPr="009B7373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Федеральным законом,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устанавливается проводить с использованием </w:t>
            </w:r>
            <w:r w:rsidRPr="009B7373">
              <w:rPr>
                <w:rFonts w:ascii="Times New Roman" w:hAnsi="Times New Roman"/>
                <w:sz w:val="24"/>
                <w:szCs w:val="24"/>
              </w:rPr>
              <w:t>проверочных листов.</w:t>
            </w:r>
          </w:p>
          <w:p w:rsidR="009B7373" w:rsidRPr="009B7373" w:rsidRDefault="009B7373" w:rsidP="007579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7373">
              <w:rPr>
                <w:rFonts w:ascii="Times New Roman" w:hAnsi="Times New Roman"/>
                <w:sz w:val="24"/>
                <w:szCs w:val="24"/>
              </w:rPr>
              <w:t xml:space="preserve">При проведении проверок в 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режиме постоянного государственного надзора необходимо руководствоваться указанным </w:t>
            </w:r>
            <w:r w:rsidRPr="009B73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Постановлением.</w:t>
            </w:r>
          </w:p>
          <w:p w:rsidR="009B7373" w:rsidRPr="009B7373" w:rsidRDefault="009B7373" w:rsidP="007579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 сообщаем, что в настоящее время  </w:t>
            </w:r>
            <w:proofErr w:type="spellStart"/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Ростехнадзором</w:t>
            </w:r>
            <w:proofErr w:type="spellEnd"/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разрабатываются методические рекомендации по проверке гидротехнических сооружений в </w:t>
            </w:r>
            <w:proofErr w:type="gramStart"/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</w:t>
            </w:r>
            <w:proofErr w:type="gramEnd"/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постоянного государственного надзора. Согласно одной из редакции, плановые проверки (1 раз в 3 года) в соответствии с </w:t>
            </w:r>
            <w:r w:rsidRPr="009B73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Федеральным законом 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ограничиваются </w:t>
            </w:r>
            <w:r w:rsidRPr="009B7373">
              <w:rPr>
                <w:rFonts w:ascii="Times New Roman" w:hAnsi="Times New Roman"/>
                <w:sz w:val="24"/>
                <w:szCs w:val="24"/>
              </w:rPr>
              <w:t xml:space="preserve">перечнем вопросов, включённых в проверочные листы. Проверки 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государственного контроля (надзора) на ГТС первого класса в режиме постоянного государственного надзора, должны затрагивать перечень наиболее значимых вопросов, как по результатам плановых проверок с использованием поверочных листов, так и наиболее значимые вопросы,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согласно Постановления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73" w:rsidRPr="000506BB" w:rsidTr="007579E1"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В чем отличие между проверочными листами и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 нормативно-правовые акты, соблюдение которых проверяется на предприятиях при проверках?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Пунктом 10 распоряжения определены нормативно-правовые документы, содержащие о</w:t>
            </w:r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бязательные требования, соблюдение которых оценивается при проведении проверок. Проверочные листы содержат сами обязательные требования, соблюдение которых оценивается при проведении проверок.</w:t>
            </w:r>
          </w:p>
          <w:p w:rsidR="009B7373" w:rsidRPr="009B7373" w:rsidRDefault="009B7373" w:rsidP="00757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373" w:rsidRPr="000506BB" w:rsidTr="007579E1"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Прошу разъяснить законность проведения плановых и внеплановых проверок при согласовании с прокуратурой.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Законность согласования проведения плановых проверок определена статьей 9 Федерального закона № 294-ФЗ от 26.12.2008. </w:t>
            </w:r>
            <w:proofErr w:type="gramStart"/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Законность согласования проведения внеплановых выездных проверок определена статьей 10 указанного закона и приказом Генеральной прокуратуры России от 27.03.2009 № 93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(вместе с «Порядком согласования в органах прокуратуры проведения внеплановых выездных проверок юридических лиц и индивидуальных предпринимателей»).</w:t>
            </w:r>
            <w:proofErr w:type="gramEnd"/>
          </w:p>
          <w:p w:rsidR="009B7373" w:rsidRPr="009B7373" w:rsidRDefault="009B7373" w:rsidP="00757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373" w:rsidRPr="000506BB" w:rsidTr="007579E1"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Прошу разъяснить привлечение лиц к административной ответственности за административные правонарушения, выявленные при осуществлении надзорных функций в соответствии с КоАП?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привлечения лиц к административной ответственности определен КоАП РФ. Глава 28 регламентирует процедуру возбуждения дел об административных правонарушениях. Глава 29 – рассмотрение административных дел. При этом</w:t>
            </w:r>
            <w:proofErr w:type="gramStart"/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положения данного процесса содержатся в 1-4 главах КоАП РФ.</w:t>
            </w:r>
          </w:p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Требуется разъяснения по некоторым нормативным техническим документам в области промышленной безопасности.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обсуждения правоприменительной практики подразумевают в том числе и разъяснение не ясных поднадзорным предприятиям нормативно-правовых актов. Вы можете направлять свои вопросы в адрес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и они будут рассмотрены в ходе следующего публичного мероприятия, либо, по вашему желанию, Вам будет направлен официальный ответ. Свои вопросы Вы можете направить на электронный адрес </w:t>
            </w:r>
            <w:hyperlink r:id="rId7" w:history="1">
              <w:r w:rsidRPr="009B737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pressa</w:t>
              </w:r>
              <w:r w:rsidRPr="009B737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B737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volok</w:t>
              </w:r>
              <w:r w:rsidRPr="009B737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B737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gosnadzor</w:t>
              </w:r>
              <w:r w:rsidRPr="009B737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B737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с пометкой «Публичные мероприятия» или через раздел «Общественная приемная» официального сайта Управления.</w:t>
            </w: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будет доведена информация о применении критерия риска до организаций в рамках перехода на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риск-ориентированный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области контроля за электроэнергетикой? 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введении риск ориентированной модели будет размещена на официальном сайте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и сайте Волжско-Окского управления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Прошу разъяснить правомерность привлечения ответственных лиц к административной ответственности при выявлении нарушений в ходе плановой проверки.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Пунктом 2 части 1 статьи 17 Федерального закона </w:t>
            </w:r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294-ФЗ от 26.12.2008 в случае выявления при проведении проверки нарушений юридическим лицом, индивидуальным предпринимателем обязательных требований, предусмотрена обязанность должностных лиц органа государственного контроля (надзора), проводивших проверку, в пределах полномочий, принять меры по привлечению лиц, допустивших выявленные нарушения, к ответственности.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Частью 3 статьи 2.1 КоАП РФ предусмотрена одновременная ответственность юридического и должностного лица: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лицо, равно как и привлечение к административной ответственности физического лица не освобождает от административной ответственности за данное правонарушение юридическое лицо.</w:t>
            </w:r>
          </w:p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В какой период создается план проверок на предстоящий год в надзорном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органе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в сфере энергетического надзора и соответственно когда с ним можно ознакомиться?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проведения плановых проверок начинается в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июле-августе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предшествующего года. Порядок планирования определен в статье 9 федерального закона «</w:t>
            </w:r>
            <w:r w:rsidRPr="009B7373">
              <w:rPr>
                <w:rFonts w:ascii="Times New Roman" w:hAnsi="Times New Roman" w:cs="Times New Roman"/>
                <w:bCs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» от 26 декабря 2008 года № 294-ФЗ.</w:t>
            </w:r>
          </w:p>
          <w:p w:rsidR="009B7373" w:rsidRPr="009B7373" w:rsidRDefault="009B7373" w:rsidP="007579E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</w:t>
            </w:r>
            <w:r w:rsidRPr="009B73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сентября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года, предшествующего году проведения плановых проверок, органы 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контроля направляют проекты ежегодных планов проведения плановых проверок в органы прокуратуры.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(надзора), объектов муниципального контроля в соответствии с указанным законом и в срок до </w:t>
            </w:r>
            <w:r w:rsidRPr="009B73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октября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вносят предложения руководителям органов государственного контроля (надзора), органов муниципального контроля об устранении выявленных замечаний и о проведении при возможности в отношении отдельных юридических лиц, индивидуальных предпринимателей совместных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проверок. Органы государственного контроля (надзора), органы муниципального контроля рассматривают предложения органов прокуратуры и по итогам их рассмотрения направляют в органы прокуратуры в срок до </w:t>
            </w:r>
            <w:r w:rsidRPr="009B73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ноября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года, предшествующего году проведения плановых проверок, утвержденные ежегодные планы проведения плановых проверок. </w:t>
            </w:r>
          </w:p>
          <w:p w:rsidR="009B7373" w:rsidRPr="009B7373" w:rsidRDefault="009B7373" w:rsidP="007579E1">
            <w:pPr>
              <w:pStyle w:val="formattext"/>
              <w:shd w:val="clear" w:color="auto" w:fill="FFFFFF"/>
              <w:spacing w:before="240" w:beforeAutospacing="0" w:after="0" w:afterAutospacing="0" w:line="276" w:lineRule="auto"/>
              <w:jc w:val="both"/>
            </w:pPr>
            <w:proofErr w:type="gramStart"/>
            <w:r w:rsidRPr="009B7373">
              <w:t>Порядок</w:t>
            </w:r>
            <w:r w:rsidRPr="009B7373">
              <w:rPr>
                <w:rStyle w:val="apple-converted-space"/>
              </w:rPr>
              <w:t xml:space="preserve"> </w:t>
            </w:r>
            <w:r w:rsidRPr="009B7373">
              <w:t>подготовки ежегодного плана проведения плановых проверок, его представления в органы прокуратуры и согласования, а также</w:t>
            </w:r>
            <w:r w:rsidRPr="009B7373">
              <w:rPr>
                <w:rStyle w:val="apple-converted-space"/>
              </w:rPr>
              <w:t xml:space="preserve"> </w:t>
            </w:r>
            <w:r w:rsidRPr="009B7373">
              <w:t>типовая форма</w:t>
            </w:r>
            <w:r w:rsidRPr="009B7373">
              <w:rPr>
                <w:rStyle w:val="apple-converted-space"/>
              </w:rPr>
              <w:t xml:space="preserve"> </w:t>
            </w:r>
            <w:r w:rsidRPr="009B7373">
              <w:t>ежегодного плана проведения плановых проверок установлена «</w:t>
            </w:r>
            <w:r w:rsidRPr="009B7373">
              <w:rPr>
                <w:bCs/>
              </w:rPr>
              <w:t>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утвержденными постановлением Правительства РФ от 30 июня 2010 года № 489.</w:t>
            </w:r>
            <w:proofErr w:type="gramEnd"/>
            <w:r w:rsidRPr="009B7373">
              <w:rPr>
                <w:bCs/>
              </w:rPr>
              <w:t xml:space="preserve"> </w:t>
            </w:r>
            <w:r w:rsidRPr="009B7373">
              <w:t xml:space="preserve">Органы прокуратуры в срок до </w:t>
            </w:r>
            <w:r w:rsidRPr="009B7373">
              <w:rPr>
                <w:u w:val="single"/>
              </w:rPr>
              <w:t>1 декабря</w:t>
            </w:r>
            <w:r w:rsidRPr="009B7373">
              <w:t xml:space="preserve"> обобщают поступившие ежегодные планы</w:t>
            </w:r>
            <w:r w:rsidRPr="009B7373">
              <w:rPr>
                <w:rStyle w:val="apple-converted-space"/>
              </w:rPr>
              <w:t xml:space="preserve"> </w:t>
            </w:r>
            <w:r w:rsidRPr="009B7373">
              <w:t>проведения плановых проверок и направляют их в Генеральную прокуратуру Российской Федерации для формирования ежегодного сводного плана проведения плановых проверок</w:t>
            </w:r>
            <w:r w:rsidRPr="009B7373">
              <w:rPr>
                <w:rStyle w:val="apple-converted-space"/>
              </w:rPr>
              <w:t xml:space="preserve">. </w:t>
            </w:r>
            <w:r w:rsidRPr="009B7373">
              <w:t>Генеральная прокуратура Российской Федерации формирует</w:t>
            </w:r>
            <w:r w:rsidRPr="009B7373">
              <w:rPr>
                <w:rStyle w:val="apple-converted-space"/>
              </w:rPr>
              <w:t xml:space="preserve"> </w:t>
            </w:r>
            <w:r w:rsidRPr="009B7373">
              <w:t>ежегодный сводный план</w:t>
            </w:r>
            <w:r w:rsidRPr="009B7373">
              <w:rPr>
                <w:rStyle w:val="apple-converted-space"/>
              </w:rPr>
              <w:t xml:space="preserve"> </w:t>
            </w:r>
            <w:r w:rsidRPr="009B7373">
              <w:t xml:space="preserve">проведения плановых проверок и размещает его на официальном сайте Генеральной прокуратуры Российской Федерации в сети «Интернет» в срок до </w:t>
            </w:r>
            <w:r w:rsidRPr="009B7373">
              <w:rPr>
                <w:u w:val="single"/>
              </w:rPr>
              <w:t>31 декабря</w:t>
            </w:r>
            <w:r w:rsidRPr="009B7373">
              <w:t xml:space="preserve"> текущего календарного года. Утвержденный руководителем органа государственного контроля (надзора) или органа муниципального контроля ежегодный план </w:t>
            </w:r>
            <w:r w:rsidRPr="009B7373">
              <w:lastRenderedPageBreak/>
              <w:t>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(надзора) или органа муниципального контроля в сети "Интернет" либо иным доступным способом.</w:t>
            </w:r>
          </w:p>
          <w:p w:rsidR="009B7373" w:rsidRPr="009B7373" w:rsidRDefault="009B7373" w:rsidP="007579E1">
            <w:pPr>
              <w:pStyle w:val="formattext"/>
              <w:shd w:val="clear" w:color="auto" w:fill="FFFFFF"/>
              <w:spacing w:before="240" w:beforeAutospacing="0" w:after="0" w:afterAutospacing="0" w:line="276" w:lineRule="auto"/>
              <w:jc w:val="both"/>
            </w:pP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Какой метод подсчета количества электрической энергии должен применяться гарантирующим поставщиком в случае обнаружения при плановом осмотре неисправного или просроченного узла учета электрической энергии, в случае, если на объекте нулевой уровень по факту?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Методы расчета за потребленные энергоресурсы должны быть отражены в 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договоре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</w:t>
            </w:r>
            <w:r w:rsidRPr="009B7373">
              <w:rPr>
                <w:sz w:val="24"/>
                <w:szCs w:val="24"/>
              </w:rPr>
              <w:t>.</w:t>
            </w: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Возможна ли процедура заключения договора на техническое обслуживание электроустановок (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озяйства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организацией, на баланс которой это оборудование не передано, ввод объекта не закончен (между заказчиком – застройщиком и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эксплуатантом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оборудования)?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статьи 210 Гражданского Кодекса РФ бремя содержания принадлежащего ему имущества несет владелец, если иное не предусмотрено законом или договором.</w:t>
            </w: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Прошу разъяснить порядок проведения проверок в области промышленной и энергетической безопасности (каким образом они будут проходить) с учетом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метода, каким образом определяется категория предприятия (класс опасности). С какого периода начнутся проверки с учетом риск ориентированного подхода в области промышленной безопасности и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энергонадзора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? Как будут штрафовать по итогам проверки с учетом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подхода?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Риск-ориентированный подход к планированию проверок будет закреплен в 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об осуществлении федерального государственного энергетического надзора и не может изменять положения действующего законодательства.</w:t>
            </w:r>
          </w:p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Риск-ориентированный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метод предполагает установление сроков проведения плановых проверок в зависимости от мощности энергоустановок и ранее произошедших аварий.</w:t>
            </w:r>
          </w:p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производятся в рамках действующего законодательства, в том числе Федерального закона "О защите прав юридических лиц и индивидуальных предпринимателей при осуществлении государственного контроля (надзора) и муниципального контроля" от 26.12.2008 № 294-ФЗ. </w:t>
            </w:r>
            <w:proofErr w:type="gramEnd"/>
          </w:p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Наложение административных взысканий осуществляется в 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Кодекса об административных правонарушениях.</w:t>
            </w: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соответсвии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п.1.5.2 ПТЭЭС и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в РФ все технологические системы, оборудование, здания и сооружения (применительно к ОПО), в том числе ГТС, входящие в состав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энергообъекта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(ТЭЦ) должны подвергаться периодическому 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техническому освидетельствованию. Прошу разъяснить необходимость и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каких случаях необходимо в состав комиссии включать представителей Волжско-Окского управления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и какой вид надзора контролирует эти объекты?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тексте пункта 1.5.2. Правил технической эксплуатации электрических станций и сетей Российской Федерации не указывается на необязательность привлечения специалистов специализированных организаций и органов государственного контроля и надзора.</w:t>
            </w:r>
          </w:p>
          <w:p w:rsidR="009B7373" w:rsidRPr="009B7373" w:rsidRDefault="009B7373" w:rsidP="007579E1">
            <w:pPr>
              <w:pStyle w:val="HEADERTEXT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B737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Виды надзора, который осуществляет Федеральная служба по экологическому, технологическому и </w:t>
            </w:r>
            <w:r w:rsidRPr="009B737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 xml:space="preserve">атомному надзору в полном </w:t>
            </w:r>
            <w:proofErr w:type="gramStart"/>
            <w:r w:rsidRPr="009B737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объеме</w:t>
            </w:r>
            <w:proofErr w:type="gramEnd"/>
            <w:r w:rsidRPr="009B737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перечислены в Постановлении правительства РФ от 30 июля 2004 года N 401.</w:t>
            </w:r>
          </w:p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pStyle w:val="a3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будут определяться критерии оценки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ежегодных планов проверок с учетом применения риск-ориентированного подхода и «надзорных каникул» и на сколько они актуальны?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плана проведения плановых проверок осуществляется с учетом применения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подхода. В план не включаются субъекты малого предпринимательства, что контролируется по «Единому реестру субъектов малого и среднего предпринимательства».</w:t>
            </w:r>
          </w:p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4860B4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7373" w:rsidRPr="009B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Какие критерии проведения расчета и отнесения к категории риска?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Риск-ориентированный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интегральный показатель промышленной безопасности характеризует уровень риска возникновения аварии на ОПО.</w:t>
            </w:r>
          </w:p>
          <w:p w:rsidR="009B7373" w:rsidRPr="009B7373" w:rsidRDefault="009B7373" w:rsidP="007579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промышленной безопасности ОПО оценивается на основании экспертной оценки (знания и опыт инспектора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производит оценку), а также на основании фактических данных о состоянии промышленной безопасности ОПО (статистика по аварийности и травматизму; сведения, полученные в результате контрольно-надзорной деятельности, оказания государственных услуг, осуществления производственного контроля; данных, содержащихся в реестре заключений экспертиз), которые хранятся в базах данных Комплексной системы информатизации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4860B4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B7373" w:rsidRPr="009B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Как часто проводятся проверки постоянного надзора?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Статьей 13.1</w:t>
            </w:r>
            <w:r w:rsidRPr="009B7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№ 294-ФЗ от 26.12.2008 предусмотрено: в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отношении юридических лиц, индивидуальных предпринимателей, эксплуатирующих </w:t>
            </w:r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опасные производственные объекты I класса опасности и гидротехнические сооружения I класса 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устанавливается 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постоянного государственного контроля (надзора), </w:t>
            </w:r>
            <w:r w:rsidRPr="009B73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предусматривающий возможность постоянного пребывания</w:t>
            </w:r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уполномоченных должностных лиц органов государственного контроля (надзора) и проведение указанными лицами мероприятий по контролю за состоянием безопасности и выполнением мероприятий по обеспечению безопасности на</w:t>
            </w:r>
            <w:proofErr w:type="gramEnd"/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таких </w:t>
            </w:r>
            <w:proofErr w:type="gramStart"/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объектах</w:t>
            </w:r>
            <w:proofErr w:type="gramEnd"/>
            <w:r w:rsidRPr="009B7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 соответствии с постановлением Правительства РФ от 05.05.2012 № 455 «О режиме постоянного государственного надзора на опасных производственных объектах и гидротехнических сооружениях» п</w:t>
            </w:r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остоянный государственный надзор осуществляется в соответствии с графиком, утверждаемым приказом Волжско-Окского управления </w:t>
            </w:r>
            <w:proofErr w:type="spellStart"/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9B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4860B4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9B7373" w:rsidRPr="009B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Когда оформляется обоснования безопасности?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Обоснование безопасности опасного производственного объекта разрабатывается в случае, если при проектировании, строительстве, эксплуатации, реконструкции, капитальном ремонте, консервации или ликвидации опасного производственного объекта требуется отступление от требований промышленной безопасности, установленных федеральными нормами и правилами в области промышленной безопасности, таких требований недостаточно и (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они не установлены.</w:t>
            </w:r>
          </w:p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Обоснование безопасности разрабатывается лицом, осуществляющим подготовку проектной документации на строительство, реконструкцию опасного производственного объекта, как правило, это проектная организация - разработчик проектной документации или специализированная организация, осуществляющая деятельность в области промышленной безопасности при проектировании опасных производственных объектов.</w:t>
            </w:r>
          </w:p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безопасности подлежит экспертизе промышленной безопасности и предъявляется в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при регистрации опасного производственного объекта.</w:t>
            </w:r>
          </w:p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В обосновании безопасности могут быть установлены требования промышленной безопасности к эксплуатации, капитальному ремонту, консервации и ликвидации опасного производственного объекта.</w:t>
            </w:r>
          </w:p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Обоснование безопасности опасного производственного объекта это документ, содержащий сведения о результатах оценки риска аварии на опасном производственном объекте и связанной с ней угрозы, условия безопасной эксплуатации опасного производственного объекта, требования к эксплуатации, капитальному ремонту, консервации и ликвидации опасного производственного объекта.</w:t>
            </w:r>
          </w:p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разработке обоснования безопасности установлены Федеральными нормами и правилами в области промышленной безопасности "Общие требования к обоснованию безопасности опасного производственного объекта", утвержденными приказом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от 15.07.2013 №306.</w:t>
            </w:r>
          </w:p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объектов, которые </w:t>
            </w:r>
            <w:proofErr w:type="gram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эксплуатируются в соответствии с обоснованием безопасности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проверяется</w:t>
            </w:r>
            <w:proofErr w:type="gram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требований, установленных обоснованием безопасности, а не требования ФНП.</w:t>
            </w:r>
          </w:p>
        </w:tc>
      </w:tr>
      <w:tr w:rsidR="009B7373" w:rsidRPr="000506BB" w:rsidTr="007579E1">
        <w:trPr>
          <w:trHeight w:val="158"/>
        </w:trPr>
        <w:tc>
          <w:tcPr>
            <w:tcW w:w="851" w:type="dxa"/>
          </w:tcPr>
          <w:p w:rsidR="009B7373" w:rsidRPr="009B7373" w:rsidRDefault="004860B4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7373" w:rsidRPr="009B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Кто имеет право проведения 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персонала, эксплуатирующего краны, управляемые с пола?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 за обеспечение безопасной </w:t>
            </w:r>
            <w:r w:rsidRPr="009B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подъемных сооружений (далее – ПС), не подлежащих учету в федеральных органах исполнительной власти в области промышленной безопасности, осуществляющих ведение реестра ОПО, а также назначение ответственных лиц, обеспечивающих безопасную эксплуатацию таких ПС, возлагается на организацию, эксплуатирующую эти ПС. Порядок обслуживания и допуск к обслуживанию персонала ПС, не подлежащих учету в федеральных органах исполнительной власти в области промышленной безопасности, осуществляющих ведение реестра ОПО, устанавливаются в соответствии с требованиями руководств (инструкций) по эксплуатации ПС.</w:t>
            </w:r>
          </w:p>
          <w:p w:rsidR="009B7373" w:rsidRPr="009B7373" w:rsidRDefault="009B7373" w:rsidP="0075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73" w:rsidRPr="000506BB" w:rsidTr="007579E1">
        <w:trPr>
          <w:trHeight w:val="2082"/>
        </w:trPr>
        <w:tc>
          <w:tcPr>
            <w:tcW w:w="851" w:type="dxa"/>
          </w:tcPr>
          <w:p w:rsidR="009B7373" w:rsidRPr="009B7373" w:rsidRDefault="004860B4" w:rsidP="0048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9B7373" w:rsidRPr="009B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B7373" w:rsidRPr="009B7373" w:rsidRDefault="009B7373" w:rsidP="0075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Хотелось бы услышать о причинах аварии на АО «Лукойл-Нижегороднефтеоргсинтез» и ее последствиях. Каковы выводы комиссии по расследованию? Можно ли составить информационное письмо и разослать его по предприятиям ил  опубликовать на официальном сайте?</w:t>
            </w:r>
          </w:p>
        </w:tc>
        <w:tc>
          <w:tcPr>
            <w:tcW w:w="5670" w:type="dxa"/>
          </w:tcPr>
          <w:p w:rsidR="009B7373" w:rsidRPr="009B7373" w:rsidRDefault="009B7373" w:rsidP="0075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373">
              <w:rPr>
                <w:rFonts w:ascii="Times New Roman" w:hAnsi="Times New Roman" w:cs="Times New Roman"/>
                <w:sz w:val="24"/>
                <w:szCs w:val="24"/>
              </w:rPr>
              <w:t xml:space="preserve">Выводы о причинах аварии на ТСП ООО «Лукойл-Нижегороднефтеоргсинтез» будут опубликованы на сайте Управления и указаны в информационных письмах, ежеквартально подготавливаемых </w:t>
            </w:r>
            <w:proofErr w:type="spellStart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  <w:r w:rsidRPr="009B7373">
              <w:rPr>
                <w:rFonts w:ascii="Times New Roman" w:hAnsi="Times New Roman" w:cs="Times New Roman"/>
                <w:sz w:val="24"/>
                <w:szCs w:val="24"/>
              </w:rPr>
              <w:t>, но не ранее окончания технического расследования причин аварии. В настоящее время расследование причин аварии продолжается.</w:t>
            </w:r>
          </w:p>
        </w:tc>
      </w:tr>
    </w:tbl>
    <w:p w:rsidR="009B7373" w:rsidRPr="000506BB" w:rsidRDefault="009B7373" w:rsidP="009B7373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9B7373" w:rsidRDefault="009B73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B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E31"/>
    <w:multiLevelType w:val="hybridMultilevel"/>
    <w:tmpl w:val="BAA01B3A"/>
    <w:lvl w:ilvl="0" w:tplc="2F2299C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7907CE"/>
    <w:multiLevelType w:val="hybridMultilevel"/>
    <w:tmpl w:val="8D128CEA"/>
    <w:lvl w:ilvl="0" w:tplc="BC9AE8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A70F1A"/>
    <w:multiLevelType w:val="hybridMultilevel"/>
    <w:tmpl w:val="1DF0F198"/>
    <w:lvl w:ilvl="0" w:tplc="06322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868F4"/>
    <w:multiLevelType w:val="hybridMultilevel"/>
    <w:tmpl w:val="72E2E93E"/>
    <w:lvl w:ilvl="0" w:tplc="E74C147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FEA15CA"/>
    <w:multiLevelType w:val="hybridMultilevel"/>
    <w:tmpl w:val="EE34E0AA"/>
    <w:lvl w:ilvl="0" w:tplc="67DE41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55AEE"/>
    <w:multiLevelType w:val="hybridMultilevel"/>
    <w:tmpl w:val="99445D80"/>
    <w:lvl w:ilvl="0" w:tplc="667C26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3D"/>
    <w:rsid w:val="00051CCD"/>
    <w:rsid w:val="0010414E"/>
    <w:rsid w:val="0015498E"/>
    <w:rsid w:val="0017079D"/>
    <w:rsid w:val="001B7BE8"/>
    <w:rsid w:val="00237FEB"/>
    <w:rsid w:val="002C6A86"/>
    <w:rsid w:val="0038009B"/>
    <w:rsid w:val="003B201F"/>
    <w:rsid w:val="00480A34"/>
    <w:rsid w:val="004860B4"/>
    <w:rsid w:val="00540103"/>
    <w:rsid w:val="0056467F"/>
    <w:rsid w:val="0056575E"/>
    <w:rsid w:val="005939A0"/>
    <w:rsid w:val="00593AED"/>
    <w:rsid w:val="005E1389"/>
    <w:rsid w:val="00602C83"/>
    <w:rsid w:val="006F2D29"/>
    <w:rsid w:val="00743071"/>
    <w:rsid w:val="00754B95"/>
    <w:rsid w:val="00755771"/>
    <w:rsid w:val="00757153"/>
    <w:rsid w:val="00761858"/>
    <w:rsid w:val="00876CF2"/>
    <w:rsid w:val="00894768"/>
    <w:rsid w:val="009243AC"/>
    <w:rsid w:val="00936C6C"/>
    <w:rsid w:val="00994251"/>
    <w:rsid w:val="00994CD6"/>
    <w:rsid w:val="009B394D"/>
    <w:rsid w:val="009B7373"/>
    <w:rsid w:val="00A17A3D"/>
    <w:rsid w:val="00A741F1"/>
    <w:rsid w:val="00BA604B"/>
    <w:rsid w:val="00BC1CE6"/>
    <w:rsid w:val="00C57516"/>
    <w:rsid w:val="00C74EB9"/>
    <w:rsid w:val="00C762D1"/>
    <w:rsid w:val="00C91D72"/>
    <w:rsid w:val="00D04381"/>
    <w:rsid w:val="00D0647F"/>
    <w:rsid w:val="00D12802"/>
    <w:rsid w:val="00D64E26"/>
    <w:rsid w:val="00D740B1"/>
    <w:rsid w:val="00DB0C84"/>
    <w:rsid w:val="00E10C79"/>
    <w:rsid w:val="00EA1BDB"/>
    <w:rsid w:val="00EC743D"/>
    <w:rsid w:val="00F54FDC"/>
    <w:rsid w:val="00F77852"/>
    <w:rsid w:val="00F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89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5E1389"/>
    <w:pPr>
      <w:spacing w:after="0" w:line="240" w:lineRule="auto"/>
    </w:pPr>
    <w:rPr>
      <w:rFonts w:ascii="Corbel" w:eastAsiaTheme="minorEastAsia" w:hAnsi="Corbel"/>
      <w:szCs w:val="21"/>
    </w:rPr>
  </w:style>
  <w:style w:type="character" w:customStyle="1" w:styleId="a5">
    <w:name w:val="Текст Знак"/>
    <w:basedOn w:val="a0"/>
    <w:link w:val="a4"/>
    <w:uiPriority w:val="99"/>
    <w:rsid w:val="005E1389"/>
    <w:rPr>
      <w:rFonts w:ascii="Corbel" w:eastAsiaTheme="minorEastAsia" w:hAnsi="Corbe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5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7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1CE6"/>
  </w:style>
  <w:style w:type="paragraph" w:customStyle="1" w:styleId="formattext">
    <w:name w:val="formattext"/>
    <w:basedOn w:val="a"/>
    <w:rsid w:val="00BC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2C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D74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">
    <w:name w:val="match"/>
    <w:basedOn w:val="a0"/>
    <w:rsid w:val="009B7373"/>
  </w:style>
  <w:style w:type="paragraph" w:customStyle="1" w:styleId="HEADERTEXT0">
    <w:name w:val=".HEADERTEXT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styleId="a9">
    <w:name w:val="Hyperlink"/>
    <w:basedOn w:val="a0"/>
    <w:uiPriority w:val="99"/>
    <w:unhideWhenUsed/>
    <w:rsid w:val="009B73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B7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a@volok.gosnadz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BF9A-DF84-4490-8C3B-85EAA82E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Надежкина Ольга Александровна</dc:creator>
  <cp:lastModifiedBy>Надежкина Ольга Александровна</cp:lastModifiedBy>
  <cp:revision>2</cp:revision>
  <cp:lastPrinted>2017-12-05T13:26:00Z</cp:lastPrinted>
  <dcterms:created xsi:type="dcterms:W3CDTF">2017-12-06T11:56:00Z</dcterms:created>
  <dcterms:modified xsi:type="dcterms:W3CDTF">2017-12-06T11:56:00Z</dcterms:modified>
</cp:coreProperties>
</file>