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8D" w:rsidRPr="00A872EB" w:rsidRDefault="004C0B8D" w:rsidP="004C0B8D">
      <w:pPr>
        <w:spacing w:line="240" w:lineRule="auto"/>
        <w:jc w:val="center"/>
        <w:rPr>
          <w:b/>
          <w:sz w:val="28"/>
          <w:szCs w:val="28"/>
        </w:rPr>
      </w:pPr>
      <w:r w:rsidRPr="00A872EB">
        <w:rPr>
          <w:b/>
          <w:sz w:val="28"/>
          <w:szCs w:val="28"/>
        </w:rPr>
        <w:t>ПРОЕКТ ДОКЛАДА</w:t>
      </w:r>
    </w:p>
    <w:p w:rsidR="004C0B8D" w:rsidRPr="00A872EB" w:rsidRDefault="004C0B8D" w:rsidP="004C0B8D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A872EB">
        <w:rPr>
          <w:b/>
          <w:sz w:val="28"/>
          <w:szCs w:val="28"/>
        </w:rPr>
        <w:t xml:space="preserve">о правоприменительной практике контрольной (надзорной) деятельности в Волжско-Окском управлении Федеральной службы по экологическому, технологическому и атомному надзору при осуществлении </w:t>
      </w:r>
      <w:r w:rsidRPr="00A872EB">
        <w:rPr>
          <w:b/>
          <w:sz w:val="28"/>
          <w:szCs w:val="28"/>
          <w:shd w:val="clear" w:color="auto" w:fill="FFFFFF"/>
        </w:rPr>
        <w:t>федерального государственного надзора в области промышленной безопасности</w:t>
      </w:r>
      <w:r w:rsidRPr="00A872EB">
        <w:rPr>
          <w:b/>
          <w:sz w:val="28"/>
          <w:szCs w:val="28"/>
          <w:shd w:val="clear" w:color="auto" w:fill="FFFFFF"/>
        </w:rPr>
        <w:br/>
        <w:t>за 2024 год</w:t>
      </w:r>
    </w:p>
    <w:p w:rsidR="006F4B75" w:rsidRPr="00A872EB" w:rsidRDefault="006F4B75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6F4B75" w:rsidRPr="00A872EB" w:rsidRDefault="0094276C" w:rsidP="004C0B8D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Настоящий доклад о правоприменительной практике </w:t>
      </w:r>
      <w:r w:rsidRPr="00A872EB">
        <w:rPr>
          <w:sz w:val="28"/>
          <w:szCs w:val="28"/>
          <w:highlight w:val="white"/>
        </w:rPr>
        <w:t xml:space="preserve">при </w:t>
      </w:r>
      <w:r w:rsidRPr="00A872EB">
        <w:rPr>
          <w:sz w:val="28"/>
          <w:szCs w:val="28"/>
        </w:rPr>
        <w:t>осуществлении федерального государственного надзора в области промышленной безопасности за 2024 год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1082 «О федеральном государственном надзоре в области промышленной безопасности»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в Федеральной службе по экологическому, технологическому </w:t>
      </w:r>
      <w:r w:rsidRPr="00A872EB">
        <w:rPr>
          <w:sz w:val="28"/>
          <w:szCs w:val="28"/>
        </w:rPr>
        <w:br/>
        <w:t>и атомному надзору».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A872EB">
        <w:rPr>
          <w:sz w:val="28"/>
          <w:szCs w:val="28"/>
        </w:rPr>
        <w:br/>
        <w:t>для решения следующих задач: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подготовка предложений об актуализации обязательных требований;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Градостроительный кодекс Российской Федерации;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21 июля 1997 г. № 116-ФЗ «О промышленной</w:t>
      </w:r>
      <w:r w:rsidRPr="00A872EB">
        <w:rPr>
          <w:sz w:val="28"/>
          <w:szCs w:val="28"/>
        </w:rPr>
        <w:br/>
        <w:t>безопасности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27 декабря 2002 г. № 184-ФЗ «О техническом регулировании»;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27 июля 2010 г. № 225-ФЗ «Об обязательном</w:t>
      </w:r>
      <w:r w:rsidRPr="00A872EB">
        <w:rPr>
          <w:sz w:val="28"/>
          <w:szCs w:val="28"/>
        </w:rPr>
        <w:br/>
        <w:t xml:space="preserve">страховании гражданской ответственности владельца опасного объекта </w:t>
      </w:r>
      <w:r w:rsidRPr="00A872EB">
        <w:rPr>
          <w:sz w:val="28"/>
          <w:szCs w:val="28"/>
        </w:rPr>
        <w:br/>
        <w:t>за причинение вреда в случае аварии на опасном объекте»;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4 мая 2011 г. № 99-ФЗ «О лицензировании</w:t>
      </w:r>
      <w:r w:rsidRPr="00A872EB">
        <w:rPr>
          <w:sz w:val="28"/>
          <w:szCs w:val="28"/>
        </w:rPr>
        <w:br/>
        <w:t>отдельных видов деятельности»;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31 июля 2020 г. № 248-ФЗ «О государственном</w:t>
      </w:r>
      <w:r w:rsidRPr="00A872EB">
        <w:rPr>
          <w:sz w:val="28"/>
          <w:szCs w:val="28"/>
        </w:rPr>
        <w:br/>
        <w:t>контроле (надзоре) и муниципальном контроле в Российской Федерации»;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контроля»; 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постановление Правительства Российской Федерации от 30 июня 2021 г.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1082 «О федеральном государственном надзоре в области промышленной безопасности»;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A872EB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A872EB">
        <w:rPr>
          <w:sz w:val="28"/>
          <w:szCs w:val="28"/>
        </w:rPr>
        <w:br/>
        <w:t xml:space="preserve">по локализации и ликвидации последствий аварий на опасных производственных объектах»; 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постановление Правительства Российской Федерации от 17 августа 2020 г. № 1241 «Об утверждении Правил представления декларации промышленной безопасности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Правила организации и осуществления производственного контроля </w:t>
      </w:r>
      <w:r w:rsidRPr="00A872EB">
        <w:rPr>
          <w:sz w:val="28"/>
          <w:szCs w:val="28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A872EB">
        <w:rPr>
          <w:sz w:val="28"/>
          <w:szCs w:val="28"/>
        </w:rPr>
        <w:br/>
        <w:t>№ 2168;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6F4B75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8 апреля 2019 г. № 140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объектов».</w:t>
      </w:r>
    </w:p>
    <w:p w:rsidR="00181650" w:rsidRPr="00A872EB" w:rsidRDefault="00181650" w:rsidP="004C0B8D">
      <w:pPr>
        <w:spacing w:line="360" w:lineRule="auto"/>
        <w:ind w:firstLine="539"/>
        <w:contextualSpacing/>
        <w:rPr>
          <w:sz w:val="28"/>
          <w:szCs w:val="28"/>
        </w:rPr>
      </w:pPr>
    </w:p>
    <w:p w:rsidR="004D0192" w:rsidRPr="00A872EB" w:rsidRDefault="004D0192" w:rsidP="004D0192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нефтехимической и нефтеперерабатывающей промышленности</w:t>
      </w:r>
    </w:p>
    <w:p w:rsidR="004D0192" w:rsidRPr="00A872EB" w:rsidRDefault="004D0192" w:rsidP="004D0192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4D0192" w:rsidRPr="00A872EB" w:rsidRDefault="004D0192" w:rsidP="004D0192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за объектами нефтехимической </w:t>
      </w:r>
      <w:r w:rsidRPr="00A872EB">
        <w:rPr>
          <w:sz w:val="28"/>
          <w:szCs w:val="28"/>
        </w:rPr>
        <w:br/>
        <w:t>и нефтеперерабатывающей промышленности применяются следующие основные нормативные правовые акты: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ФНиП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Ростехнадзора от 15 декабря 2020 г. № 533;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ФНиП «Правила промышленной безопасности складов нефти </w:t>
      </w:r>
      <w:r w:rsidRPr="00A872EB">
        <w:rPr>
          <w:sz w:val="28"/>
          <w:szCs w:val="28"/>
          <w:lang w:bidi="ru-RU"/>
        </w:rPr>
        <w:br/>
        <w:t xml:space="preserve">и нефтепродуктов», утвержденные приказом Ростехнадзора от 15 декабря </w:t>
      </w:r>
      <w:r w:rsidRPr="00A872EB">
        <w:rPr>
          <w:sz w:val="28"/>
          <w:szCs w:val="28"/>
          <w:lang w:bidi="ru-RU"/>
        </w:rPr>
        <w:br/>
        <w:t>2020 г. № 529;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ФНиП «Правила промышленной безопасности при использовании оборудования, работающего под избыточным давлением»,</w:t>
      </w:r>
      <w:r w:rsidRPr="00A872EB">
        <w:rPr>
          <w:sz w:val="28"/>
          <w:szCs w:val="28"/>
        </w:rPr>
        <w:t xml:space="preserve"> </w:t>
      </w:r>
      <w:r w:rsidRPr="00A872EB">
        <w:rPr>
          <w:sz w:val="28"/>
          <w:szCs w:val="28"/>
          <w:lang w:bidi="ru-RU"/>
        </w:rPr>
        <w:t xml:space="preserve">утвержденные </w:t>
      </w:r>
      <w:r w:rsidRPr="00A872EB">
        <w:rPr>
          <w:sz w:val="28"/>
          <w:szCs w:val="28"/>
          <w:lang w:bidi="ru-RU"/>
        </w:rPr>
        <w:lastRenderedPageBreak/>
        <w:t>приказом Ростехнадзора от 15 декабря 2020 г. № 536;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ФНиП «Правила безопасного ведения газоопасных, огневых и ремонтных работ» утвержденные приказом Ростехнадзора от 15 декабря 2020 г. № 528;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ФНиП «Правила безопасной эксплуатации технологических трубопроводов», утвержденные приказом Ростехнадзора от 21 декабря 2021 г. № 444.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Надзор за объектами нефтехимической и нефтеперерабатывающей промышленности осуществляется в отношении 63 опасных производственных объектов. Количество поднадзорных организаций, эксплуатирующих опасные производственные объекты, составило 44.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>со смертельным исходом не зарегистрировано (в 2023 году – 1 авария).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4 контрольных (надзорных) мероприятия </w:t>
      </w:r>
      <w:r w:rsidRPr="00A872EB">
        <w:rPr>
          <w:sz w:val="28"/>
          <w:szCs w:val="28"/>
        </w:rPr>
        <w:t>(в 2023 году – 3)</w:t>
      </w:r>
      <w:r w:rsidRPr="00A872EB">
        <w:rPr>
          <w:sz w:val="28"/>
          <w:szCs w:val="28"/>
          <w:lang w:bidi="ru-RU"/>
        </w:rPr>
        <w:t>, из них плановых – 1</w:t>
      </w:r>
      <w:r w:rsidRPr="00A872EB">
        <w:rPr>
          <w:sz w:val="28"/>
          <w:szCs w:val="28"/>
        </w:rPr>
        <w:t xml:space="preserve"> (в 2023 году – 2)</w:t>
      </w:r>
      <w:r w:rsidRPr="00A872EB">
        <w:rPr>
          <w:sz w:val="28"/>
          <w:szCs w:val="28"/>
          <w:lang w:bidi="ru-RU"/>
        </w:rPr>
        <w:t xml:space="preserve">, внеплановых – </w:t>
      </w:r>
      <w:r w:rsidRPr="00A872EB">
        <w:rPr>
          <w:sz w:val="28"/>
          <w:szCs w:val="28"/>
        </w:rPr>
        <w:t>3 (в 2023 году – 1)</w:t>
      </w:r>
      <w:r w:rsidRPr="00A872EB">
        <w:rPr>
          <w:sz w:val="28"/>
          <w:szCs w:val="28"/>
          <w:lang w:bidi="ru-RU"/>
        </w:rPr>
        <w:t xml:space="preserve">, проведенных в режиме постоянного государственного надзора – </w:t>
      </w:r>
      <w:r w:rsidRPr="00A872EB">
        <w:rPr>
          <w:sz w:val="28"/>
          <w:szCs w:val="28"/>
        </w:rPr>
        <w:t>16 (в 2023 году – 16)</w:t>
      </w:r>
      <w:r w:rsidRPr="00A872EB">
        <w:rPr>
          <w:sz w:val="28"/>
          <w:szCs w:val="28"/>
          <w:lang w:bidi="ru-RU"/>
        </w:rPr>
        <w:t>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97 правонарушений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Pr="00A872EB">
        <w:rPr>
          <w:sz w:val="28"/>
          <w:szCs w:val="28"/>
          <w:lang w:bidi="ru-RU"/>
        </w:rPr>
        <w:br/>
        <w:t>По результатам контрольных (надзорных) мероприятий назначено 14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3 административных штрафа. Общая сумма наложенных административных штрафов составила 242 тыс. рублей.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Волжско-Окского управления Ростехнадзора и его должностных лиц: 1, из них решений не зарегистрировано).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lastRenderedPageBreak/>
        <w:t>в 2024 году соблюдены.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 xml:space="preserve">надзора за объектами нефтехимической </w:t>
      </w:r>
      <w:r w:rsidRPr="00A872EB">
        <w:rPr>
          <w:sz w:val="28"/>
          <w:szCs w:val="28"/>
        </w:rPr>
        <w:br/>
        <w:t>и нефтеперерабатывающей промышленности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- не в полной мере ведется эксплуатационная документация; 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- не обеспечивается наличие и функционирование необходимых приборов и систем контроля за производственными процессами в соответствии с установленными требованиями.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нефтехимической </w:t>
      </w:r>
      <w:r w:rsidRPr="00A872EB">
        <w:rPr>
          <w:sz w:val="28"/>
          <w:szCs w:val="28"/>
        </w:rPr>
        <w:br/>
        <w:t>и нефтеперерабатывающей промышленности не выявлено.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 управлением Ростехнадзора на постоянной основе реализовывались следующие мероприятия: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отношении 3 юридических лиц, индивидуальных предпринимателей, эксплуатирующих опасные производственные объекты, было объявлено 3 предостережения о недопустимости нарушения обязательных требований в области промышленной безопасности;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по обращениям 25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</w:t>
      </w:r>
      <w:r w:rsidRPr="00A872EB">
        <w:rPr>
          <w:sz w:val="28"/>
          <w:szCs w:val="28"/>
        </w:rPr>
        <w:lastRenderedPageBreak/>
        <w:t>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</w:t>
      </w:r>
      <w:r w:rsidRPr="00A872EB">
        <w:rPr>
          <w:i/>
          <w:sz w:val="28"/>
          <w:szCs w:val="28"/>
        </w:rPr>
        <w:t>)</w:t>
      </w:r>
      <w:r w:rsidRPr="00A872EB">
        <w:rPr>
          <w:sz w:val="28"/>
          <w:szCs w:val="28"/>
        </w:rPr>
        <w:t>;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официальном сайте Волжско-Окского управления в сети «Интернет</w:t>
      </w:r>
      <w:r w:rsidR="00093629" w:rsidRPr="00A872EB">
        <w:rPr>
          <w:sz w:val="28"/>
          <w:szCs w:val="28"/>
        </w:rPr>
        <w:t>»;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проведено техническое совещание с представителями поднадзорных организаций 28</w:t>
      </w:r>
      <w:r w:rsidR="00093629" w:rsidRPr="00A872EB">
        <w:rPr>
          <w:sz w:val="28"/>
          <w:szCs w:val="28"/>
        </w:rPr>
        <w:t xml:space="preserve"> марта </w:t>
      </w:r>
      <w:r w:rsidRPr="00A872EB">
        <w:rPr>
          <w:sz w:val="28"/>
          <w:szCs w:val="28"/>
        </w:rPr>
        <w:t>2024</w:t>
      </w:r>
      <w:r w:rsidR="00093629" w:rsidRPr="00A872EB">
        <w:rPr>
          <w:sz w:val="28"/>
          <w:szCs w:val="28"/>
        </w:rPr>
        <w:t xml:space="preserve"> г.</w:t>
      </w:r>
      <w:r w:rsidRPr="00A872EB">
        <w:rPr>
          <w:sz w:val="28"/>
          <w:szCs w:val="28"/>
        </w:rPr>
        <w:t xml:space="preserve">; 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ежемесячно проводятся совещания по вопросам постоянного государственного надзора на ОПО нефтегазового комплекса</w:t>
      </w:r>
      <w:r w:rsidR="00093629" w:rsidRPr="00A872EB">
        <w:rPr>
          <w:sz w:val="28"/>
          <w:szCs w:val="28"/>
        </w:rPr>
        <w:t>;</w:t>
      </w:r>
    </w:p>
    <w:p w:rsidR="00093629" w:rsidRPr="00A872EB" w:rsidRDefault="00093629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направлено 1 информационное письмо подконтрольным организациям.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="0009362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письменном или электронном виде, тематика которых касалась: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разъяснения требований к исполнению аппаратных (помещений для размещения систем контроля, управления, ПАЗ и газового анализа) без постоянного пребывания людей;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представления отчетов о происшествиях (в том числе, информации об </w:t>
      </w:r>
      <w:r w:rsidRPr="00A872EB">
        <w:rPr>
          <w:sz w:val="28"/>
          <w:szCs w:val="28"/>
        </w:rPr>
        <w:lastRenderedPageBreak/>
        <w:t>инцидентах, авариях).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Уровень промышленной безопасности за отчетный период не снизился.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промышленной безопасности:</w:t>
      </w:r>
    </w:p>
    <w:p w:rsidR="004D0192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обеспечить неукоснительное соблюдение требований законодательства </w:t>
      </w:r>
      <w:r w:rsidR="0009362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об</w:t>
      </w:r>
      <w:r w:rsidR="00093629" w:rsidRPr="00A872EB">
        <w:rPr>
          <w:sz w:val="28"/>
          <w:szCs w:val="28"/>
        </w:rPr>
        <w:t>ласти промышленной безопасности</w:t>
      </w:r>
      <w:r w:rsidRPr="00A872EB">
        <w:rPr>
          <w:sz w:val="28"/>
          <w:szCs w:val="28"/>
        </w:rPr>
        <w:t>.</w:t>
      </w:r>
    </w:p>
    <w:p w:rsidR="00A6780E" w:rsidRPr="00A872EB" w:rsidRDefault="00A6780E" w:rsidP="00A6780E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сетями газораспределения и газопотребления</w:t>
      </w:r>
    </w:p>
    <w:p w:rsidR="00A6780E" w:rsidRPr="00A872EB" w:rsidRDefault="00A6780E" w:rsidP="00A6780E">
      <w:pPr>
        <w:widowControl w:val="0"/>
        <w:spacing w:line="360" w:lineRule="auto"/>
        <w:ind w:firstLine="709"/>
        <w:rPr>
          <w:b/>
          <w:bCs/>
          <w:iCs/>
          <w:sz w:val="28"/>
          <w:szCs w:val="28"/>
          <w:lang w:bidi="ru-RU"/>
        </w:rPr>
      </w:pP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за сетями газораспределения </w:t>
      </w:r>
      <w:r w:rsidRPr="00A872EB">
        <w:rPr>
          <w:sz w:val="28"/>
          <w:szCs w:val="28"/>
        </w:rPr>
        <w:br/>
        <w:t>и газопотребления применяются следующие основные нормативные правовые акты: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Правила охраны газораспределительных сетей, утвержденные постановлением Правительства Российской Федерации от 20 ноября 2000 г.</w:t>
      </w:r>
      <w:r w:rsidRPr="00A872EB">
        <w:rPr>
          <w:sz w:val="28"/>
          <w:szCs w:val="28"/>
        </w:rPr>
        <w:br/>
        <w:t>№ 878;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bCs/>
          <w:spacing w:val="2"/>
          <w:sz w:val="28"/>
          <w:szCs w:val="28"/>
        </w:rPr>
        <w:t>Федеральные нормы и правила в области промышленной безопасности «Правила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декабря 2020 г. № 531;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о безопасности сетей газораспределения и газопотребления, утвержденный постановлением Правительства Российской Федерации от 29 октября 2010 г. № 870.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за сетями газораспределения и газопотребления  осуществляется </w:t>
      </w:r>
      <w:r w:rsidRPr="00A872EB">
        <w:rPr>
          <w:sz w:val="28"/>
          <w:szCs w:val="28"/>
        </w:rPr>
        <w:br/>
        <w:t>в отношении 1058</w:t>
      </w:r>
      <w:r w:rsidRPr="00A872EB">
        <w:rPr>
          <w:rStyle w:val="ab"/>
          <w:sz w:val="28"/>
          <w:szCs w:val="28"/>
        </w:rPr>
        <w:footnoteReference w:id="1"/>
      </w:r>
      <w:r w:rsidRPr="00A872E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559.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За 2024 год на поднадзорных объектах аварий и несчастных случаев со смертельным исходом не зарегистрировано (в 2023 году – 0_).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4 </w:t>
      </w:r>
      <w:r w:rsidRPr="00A872EB">
        <w:rPr>
          <w:sz w:val="28"/>
          <w:szCs w:val="28"/>
          <w:lang w:bidi="ru-RU"/>
        </w:rPr>
        <w:lastRenderedPageBreak/>
        <w:t xml:space="preserve">контрольных (надзорных) мероприятия </w:t>
      </w:r>
      <w:r w:rsidR="00CB70D2">
        <w:rPr>
          <w:sz w:val="28"/>
          <w:szCs w:val="28"/>
        </w:rPr>
        <w:t>(в 2023 году – 3</w:t>
      </w:r>
      <w:r w:rsidRPr="00A872EB">
        <w:rPr>
          <w:sz w:val="28"/>
          <w:szCs w:val="28"/>
        </w:rPr>
        <w:t>)</w:t>
      </w:r>
      <w:r w:rsidRPr="00A872EB">
        <w:rPr>
          <w:sz w:val="28"/>
          <w:szCs w:val="28"/>
          <w:lang w:bidi="ru-RU"/>
        </w:rPr>
        <w:t>, из них плановых – 0</w:t>
      </w:r>
      <w:r w:rsidRPr="00A872EB">
        <w:rPr>
          <w:sz w:val="28"/>
          <w:szCs w:val="28"/>
        </w:rPr>
        <w:t xml:space="preserve"> (в 2023 году –2)</w:t>
      </w:r>
      <w:r w:rsidRPr="00A872EB">
        <w:rPr>
          <w:sz w:val="28"/>
          <w:szCs w:val="28"/>
          <w:lang w:bidi="ru-RU"/>
        </w:rPr>
        <w:t>, внеплановых –</w:t>
      </w:r>
      <w:r w:rsidR="00CB70D2">
        <w:rPr>
          <w:sz w:val="28"/>
          <w:szCs w:val="28"/>
          <w:lang w:bidi="ru-RU"/>
        </w:rPr>
        <w:t xml:space="preserve"> </w:t>
      </w:r>
      <w:r w:rsidR="00CB70D2">
        <w:rPr>
          <w:sz w:val="28"/>
          <w:szCs w:val="28"/>
        </w:rPr>
        <w:t>4</w:t>
      </w:r>
      <w:r w:rsidRPr="00A872EB">
        <w:rPr>
          <w:sz w:val="28"/>
          <w:szCs w:val="28"/>
        </w:rPr>
        <w:t xml:space="preserve"> (в 2023 году – 1)</w:t>
      </w:r>
      <w:r w:rsidRPr="00A872EB">
        <w:rPr>
          <w:sz w:val="28"/>
          <w:szCs w:val="28"/>
          <w:lang w:bidi="ru-RU"/>
        </w:rPr>
        <w:t>, проведённых в режиме постоянного государственного надзора –</w:t>
      </w:r>
      <w:r w:rsidRPr="00A872EB">
        <w:rPr>
          <w:sz w:val="28"/>
          <w:szCs w:val="28"/>
        </w:rPr>
        <w:t xml:space="preserve"> 88 (в 2023 году –134)</w:t>
      </w:r>
      <w:r w:rsidRPr="00A872EB">
        <w:rPr>
          <w:sz w:val="28"/>
          <w:szCs w:val="28"/>
          <w:lang w:bidi="ru-RU"/>
        </w:rPr>
        <w:t>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eastAsia="en-US" w:bidi="ru-RU"/>
        </w:rPr>
        <w:t>Проведено в 2024 году проверок соискателей лицензий и лицензиатов 73 (в 2023 году – 71). Проведено 138 профилактических визитов АГЗС (в 2023 году – 0).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CB70D2">
        <w:rPr>
          <w:sz w:val="28"/>
          <w:szCs w:val="28"/>
          <w:lang w:bidi="ru-RU"/>
        </w:rPr>
        <w:t>3</w:t>
      </w:r>
      <w:r w:rsidRPr="00A872EB">
        <w:rPr>
          <w:sz w:val="28"/>
          <w:szCs w:val="28"/>
          <w:lang w:bidi="ru-RU"/>
        </w:rPr>
        <w:t xml:space="preserve"> правонарушени</w:t>
      </w:r>
      <w:r w:rsidR="00CB70D2">
        <w:rPr>
          <w:sz w:val="28"/>
          <w:szCs w:val="28"/>
          <w:lang w:bidi="ru-RU"/>
        </w:rPr>
        <w:t>я</w:t>
      </w:r>
      <w:r w:rsidRPr="00A872EB">
        <w:rPr>
          <w:sz w:val="28"/>
          <w:szCs w:val="28"/>
          <w:lang w:bidi="ru-RU"/>
        </w:rPr>
        <w:t xml:space="preserve">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="00CB70D2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 xml:space="preserve">По результатам контрольных (надзорных) мероприятий назначено </w:t>
      </w:r>
      <w:r w:rsidR="00CB70D2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>8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4 административных штрафа. Общая сумма наложенных административных штрафов составила 420 тыс. рублей.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eastAsia="en-US" w:bidi="ru-RU"/>
        </w:rPr>
        <w:t>Выдано 4 предупреждения.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Волжско-Окского управления Ростехнадзора и его должностных лиц: «не зарегистрировано».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>надзора за объектами магистрального трубопроводного транспорта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нарушение проведения сроков экспертизы промышленной безопасности сооружений;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отсутствие аттестации у руководителей и специалистов по общим </w:t>
      </w:r>
      <w:r w:rsidRPr="00A872EB">
        <w:rPr>
          <w:sz w:val="28"/>
          <w:szCs w:val="28"/>
          <w:lang w:bidi="ru-RU"/>
        </w:rPr>
        <w:br/>
        <w:t>и специальным требованиям промышленной безопасности;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bCs/>
          <w:sz w:val="28"/>
          <w:szCs w:val="28"/>
        </w:rPr>
        <w:t xml:space="preserve">отсутствие должного внимания предприятий и организаций ЖКХ </w:t>
      </w:r>
      <w:r w:rsidRPr="00A872EB">
        <w:rPr>
          <w:bCs/>
          <w:sz w:val="28"/>
          <w:szCs w:val="28"/>
        </w:rPr>
        <w:br/>
        <w:t>к своевременной реконструкции и техническому перевооружению ОПО;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bCs/>
          <w:sz w:val="28"/>
          <w:szCs w:val="28"/>
        </w:rPr>
        <w:lastRenderedPageBreak/>
        <w:t>физический износ опасных производственных объектов систем газораспределения и газопотребления</w:t>
      </w:r>
      <w:r w:rsidRPr="00A872EB">
        <w:rPr>
          <w:sz w:val="28"/>
          <w:szCs w:val="28"/>
          <w:lang w:bidi="ru-RU"/>
        </w:rPr>
        <w:t>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нарушения ведения технической документации.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магистрального трубопроводного транспорта: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по вопросам применения Федеральных норм и правил в области промышленной безопасности «Правила проведения экспертизы промышленной безопасности» утвержденных Приказом Ростехнадзора от 20 октября 2020 г.</w:t>
      </w:r>
      <w:r w:rsidRPr="00A872EB">
        <w:rPr>
          <w:sz w:val="28"/>
          <w:szCs w:val="28"/>
        </w:rPr>
        <w:br/>
        <w:t>№ 420.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сетями газораспределения и газопотребления  не выявлено.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утвержденной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 управлением Ростехнадзора на постоянной основе реализовывались следующие мероприятия: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отношении 177 юридических лиц, индивидуальных предпринимателей, эксплуатирующих опасные производственные объекты, было объявлено 177 предостережений о недопустимости нарушения обязательных требований в области промышленной безопасности;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по обращениям 157 юридических лиц, индивидуальных предпринимателей, эксплуатирующих опасные производственные объекты, </w:t>
      </w:r>
      <w:r w:rsidRPr="00A872EB">
        <w:rPr>
          <w:sz w:val="28"/>
          <w:szCs w:val="28"/>
        </w:rPr>
        <w:lastRenderedPageBreak/>
        <w:t>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  <w:r w:rsidRPr="00A872EB">
        <w:rPr>
          <w:i/>
          <w:sz w:val="28"/>
          <w:szCs w:val="28"/>
        </w:rPr>
        <w:t>)</w:t>
      </w:r>
      <w:r w:rsidRPr="00A872EB">
        <w:rPr>
          <w:sz w:val="28"/>
          <w:szCs w:val="28"/>
        </w:rPr>
        <w:t>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официальном сайте Волжско-Окского управления в сети «Интернет».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заявлений не поступало.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применения Правил охраны газораспределительных сетей, утвержденных постановлением Правительства Российской Федерации от 20 ноября 2000 г. </w:t>
      </w:r>
      <w:r w:rsidRPr="00A872EB">
        <w:rPr>
          <w:sz w:val="28"/>
          <w:szCs w:val="28"/>
        </w:rPr>
        <w:br/>
        <w:t>№ 878;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наличия в приказе Ростехнадзора от 02 марта 2021 г. № 81 </w:t>
      </w:r>
      <w:r w:rsidRPr="00A872EB">
        <w:rPr>
          <w:sz w:val="28"/>
          <w:szCs w:val="28"/>
        </w:rPr>
        <w:br/>
        <w:t xml:space="preserve">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</w:t>
      </w:r>
      <w:r w:rsidRPr="00A872EB">
        <w:rPr>
          <w:sz w:val="28"/>
          <w:szCs w:val="28"/>
        </w:rPr>
        <w:lastRenderedPageBreak/>
        <w:t>привлечения к административной ответственности» отдельных нормативно-правовых актов;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применения Технического регламента о безопасности сетей газораспределения и газопотребления, утвержденного</w:t>
      </w:r>
      <w:r w:rsidR="00181650" w:rsidRPr="00A872EB">
        <w:rPr>
          <w:sz w:val="28"/>
          <w:szCs w:val="28"/>
        </w:rPr>
        <w:t>,</w:t>
      </w:r>
      <w:r w:rsidRPr="00A872EB">
        <w:rPr>
          <w:sz w:val="28"/>
          <w:szCs w:val="28"/>
        </w:rPr>
        <w:t xml:space="preserve"> постановлением Правительства Российской Федерации от 29 октября 2010 г. № 870.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сетями газораспределения и газопотребления являются: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низкие темпы реконструкции линейной части сетей газораспределения и газопотребления;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неукомплектованность кадрами; низкий уровень квалификации  вследствие непрестижности рабочих профессий, низкой заработной платы;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отсутствие требований к подготовке и проверке знаний обслуживающего персонала.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 сетями газораспределения и газопотребления: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обеспечить выполнение нормативных требований федеральных норм </w:t>
      </w:r>
      <w:r w:rsidR="006F2B8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и правил в области промышленной безопасности;</w:t>
      </w:r>
    </w:p>
    <w:p w:rsidR="00A6780E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состоянием охранных зон при эксплуатации сетей газораспределения и газопотребления.</w:t>
      </w:r>
    </w:p>
    <w:p w:rsidR="00D174FC" w:rsidRDefault="00D174FC" w:rsidP="00D174FC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B70D2" w:rsidRDefault="00CB70D2" w:rsidP="00D174FC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B70D2" w:rsidRPr="00A872EB" w:rsidRDefault="00CB70D2" w:rsidP="00D174FC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bookmarkStart w:id="0" w:name="_GoBack"/>
      <w:bookmarkEnd w:id="0"/>
    </w:p>
    <w:p w:rsidR="00D174FC" w:rsidRPr="00A872EB" w:rsidRDefault="00D174FC" w:rsidP="00D174FC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lastRenderedPageBreak/>
        <w:t>Надзор за объектами магистрального трубопроводного транспорта</w:t>
      </w:r>
    </w:p>
    <w:p w:rsidR="00D174FC" w:rsidRPr="00A872EB" w:rsidRDefault="00D174FC" w:rsidP="00D174F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174FC" w:rsidRPr="00A872EB" w:rsidRDefault="00D174FC" w:rsidP="00D174FC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за объектами магистрального трубопроводного транспорта применяются следующие основные нормативные правовые акты: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Правила охраны магистральных газопроводов, утвержденные постановлением Правительства Российской Федерации 08 сентября 2017 г. </w:t>
      </w:r>
      <w:r w:rsidRPr="00A872EB">
        <w:rPr>
          <w:sz w:val="28"/>
          <w:szCs w:val="28"/>
        </w:rPr>
        <w:br/>
        <w:t>№ 1083;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bCs/>
          <w:sz w:val="28"/>
          <w:szCs w:val="28"/>
        </w:rPr>
        <w:t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трубопроводов», утвержденные приказом Ростехнадзора</w:t>
      </w:r>
      <w:r w:rsidRPr="00A872EB">
        <w:rPr>
          <w:bCs/>
          <w:sz w:val="28"/>
          <w:szCs w:val="28"/>
        </w:rPr>
        <w:br/>
      </w:r>
      <w:r w:rsidRPr="00A872EB">
        <w:rPr>
          <w:sz w:val="28"/>
          <w:szCs w:val="28"/>
        </w:rPr>
        <w:t>от 11 декабря 2020 г. № 517.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Надзор за объектами магистрального трубопроводного транспорта  осуществляется в отношении 449</w:t>
      </w:r>
      <w:r w:rsidRPr="00A872EB">
        <w:rPr>
          <w:rStyle w:val="ab"/>
          <w:sz w:val="28"/>
          <w:szCs w:val="28"/>
        </w:rPr>
        <w:footnoteReference w:id="2"/>
      </w:r>
      <w:r w:rsidRPr="00A872E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12.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не зарегистрировано </w:t>
      </w:r>
      <w:r w:rsidRPr="00A872EB">
        <w:rPr>
          <w:sz w:val="28"/>
          <w:szCs w:val="28"/>
          <w:lang w:bidi="ru-RU"/>
        </w:rPr>
        <w:br/>
        <w:t>(в 2023 году – 0).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За отчётный период несчастных случаев со смертельным исходом </w:t>
      </w:r>
      <w:r w:rsidRPr="00A872EB">
        <w:rPr>
          <w:sz w:val="28"/>
          <w:szCs w:val="28"/>
          <w:lang w:bidi="ru-RU"/>
        </w:rPr>
        <w:br/>
        <w:t xml:space="preserve">не зарегистрировано </w:t>
      </w:r>
      <w:r w:rsidRPr="00A872EB">
        <w:rPr>
          <w:sz w:val="28"/>
          <w:szCs w:val="28"/>
        </w:rPr>
        <w:t>(в 2023 году – _1_).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88 контрольных (надзорных) мероприятий </w:t>
      </w:r>
      <w:r w:rsidRPr="00A872EB">
        <w:rPr>
          <w:sz w:val="28"/>
          <w:szCs w:val="28"/>
        </w:rPr>
        <w:t>(в 2023 году –138)</w:t>
      </w:r>
      <w:r w:rsidRPr="00A872EB">
        <w:rPr>
          <w:sz w:val="28"/>
          <w:szCs w:val="28"/>
          <w:lang w:bidi="ru-RU"/>
        </w:rPr>
        <w:t>, из них плановых – 0</w:t>
      </w:r>
      <w:r w:rsidRPr="00A872EB">
        <w:rPr>
          <w:sz w:val="28"/>
          <w:szCs w:val="28"/>
        </w:rPr>
        <w:t xml:space="preserve"> (в 2023 году – 4)</w:t>
      </w:r>
      <w:r w:rsidRPr="00A872EB">
        <w:rPr>
          <w:sz w:val="28"/>
          <w:szCs w:val="28"/>
          <w:lang w:bidi="ru-RU"/>
        </w:rPr>
        <w:t xml:space="preserve">, внеплановых – </w:t>
      </w:r>
      <w:r w:rsidRPr="00A872EB">
        <w:rPr>
          <w:sz w:val="28"/>
          <w:szCs w:val="28"/>
        </w:rPr>
        <w:t>0 (в 2023 году – 1)</w:t>
      </w:r>
      <w:r w:rsidRPr="00A872EB">
        <w:rPr>
          <w:sz w:val="28"/>
          <w:szCs w:val="28"/>
          <w:lang w:bidi="ru-RU"/>
        </w:rPr>
        <w:t xml:space="preserve"> проведённых в режиме постоянного государственного надзора –</w:t>
      </w:r>
      <w:r w:rsidRPr="00A872EB">
        <w:rPr>
          <w:sz w:val="28"/>
          <w:szCs w:val="28"/>
        </w:rPr>
        <w:t xml:space="preserve"> 88 (в 2023 году –134)</w:t>
      </w:r>
      <w:r w:rsidRPr="00A872EB">
        <w:rPr>
          <w:sz w:val="28"/>
          <w:szCs w:val="28"/>
          <w:lang w:bidi="ru-RU"/>
        </w:rPr>
        <w:t>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18 правонарушений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Pr="00A872EB">
        <w:rPr>
          <w:sz w:val="28"/>
          <w:szCs w:val="28"/>
          <w:lang w:bidi="ru-RU"/>
        </w:rPr>
        <w:br/>
        <w:t xml:space="preserve">По результатам контрольных (надзорных) мероприятий назначено </w:t>
      </w:r>
      <w:r w:rsidRPr="00A872EB">
        <w:rPr>
          <w:sz w:val="28"/>
          <w:szCs w:val="28"/>
          <w:lang w:bidi="ru-RU"/>
        </w:rPr>
        <w:br/>
        <w:t>6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lastRenderedPageBreak/>
        <w:t xml:space="preserve">На нарушителей обязательных требований промышленной безопасности наложено 4 административных штрафа. Общая сумма наложенных административных штрафов составила 160 тыс. рублей. </w:t>
      </w:r>
      <w:r w:rsidRPr="00A872EB">
        <w:rPr>
          <w:sz w:val="28"/>
          <w:szCs w:val="28"/>
          <w:lang w:eastAsia="en-US" w:bidi="ru-RU"/>
        </w:rPr>
        <w:t>Выдано 2 предупреждения.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Волжско-Окского управления Ростехнадзора и его должностных лиц не зарегистрировано.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>надзора за объектами магистрального трубопроводного транспорта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нарушение проведения сроков экспертизы промышленной безопасности сооружений;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нарушения ведения технической документации.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магистрального трубопроводного транспорта: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по вопросам применения Правил охраны магистральных газопроводов, утвержденных постановлением Правительства Российской Федерации 08 сентября 2017 г. № 1083;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по вопросам применения </w:t>
      </w:r>
      <w:r w:rsidRPr="00A872EB">
        <w:rPr>
          <w:bCs/>
          <w:sz w:val="28"/>
          <w:szCs w:val="28"/>
        </w:rPr>
        <w:t xml:space="preserve">Федеральных нормы и правила в области промышленной безопасности «Правила безопасности для опасных производственных объектов магистральных трубопроводов», утвержденных приказом Ростехнадзора </w:t>
      </w:r>
      <w:r w:rsidRPr="00A872EB">
        <w:rPr>
          <w:sz w:val="28"/>
          <w:szCs w:val="28"/>
        </w:rPr>
        <w:t>от 11 декабря 2020 г. № 517;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по вопросам применения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20 октября 2020 г. </w:t>
      </w:r>
      <w:r w:rsidRPr="00A872EB">
        <w:rPr>
          <w:sz w:val="28"/>
          <w:szCs w:val="28"/>
        </w:rPr>
        <w:br/>
        <w:t>№ 420;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по вопросам осуществления постоянного государственного надзора.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магистрального трубопроводного транспорта не выявлено.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 управлением Ростехнадзора на постоянной основе реализовывались следующие мероприятия: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по обращениям 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официальном сайте Волжско-Окского управления Ростехнадзора в сети «Интернет».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</w:t>
      </w:r>
      <w:r w:rsidRPr="00A872EB">
        <w:rPr>
          <w:sz w:val="28"/>
          <w:szCs w:val="28"/>
        </w:rPr>
        <w:lastRenderedPageBreak/>
        <w:t>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</w:t>
      </w:r>
      <w:r w:rsidRPr="00A872EB">
        <w:rPr>
          <w:sz w:val="28"/>
          <w:szCs w:val="28"/>
        </w:rPr>
        <w:br/>
        <w:t xml:space="preserve"> в письменном или электронном виде, тематика которых касалась: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применения Правил охраны магистральных трубопроводов, утвержденных постан</w:t>
      </w:r>
      <w:r w:rsidR="00E22EBE" w:rsidRPr="00A872EB">
        <w:rPr>
          <w:sz w:val="28"/>
          <w:szCs w:val="28"/>
        </w:rPr>
        <w:t xml:space="preserve">овлением Госгортехнадзора от 22 апреля </w:t>
      </w:r>
      <w:r w:rsidRPr="00A872EB">
        <w:rPr>
          <w:sz w:val="28"/>
          <w:szCs w:val="28"/>
        </w:rPr>
        <w:t xml:space="preserve">1992 </w:t>
      </w:r>
      <w:r w:rsidR="00E22EBE" w:rsidRPr="00A872EB">
        <w:rPr>
          <w:sz w:val="28"/>
          <w:szCs w:val="28"/>
        </w:rPr>
        <w:t>г. № 9;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наличия в приказе Ростехнадзора от 02</w:t>
      </w:r>
      <w:r w:rsidR="00E22EBE" w:rsidRPr="00A872EB">
        <w:rPr>
          <w:sz w:val="28"/>
          <w:szCs w:val="28"/>
        </w:rPr>
        <w:t xml:space="preserve"> марта </w:t>
      </w:r>
      <w:r w:rsidRPr="00A872EB">
        <w:rPr>
          <w:sz w:val="28"/>
          <w:szCs w:val="28"/>
        </w:rPr>
        <w:t xml:space="preserve">2021 </w:t>
      </w:r>
      <w:r w:rsidR="00E22EBE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 xml:space="preserve">№ 81 </w:t>
      </w:r>
      <w:r w:rsidR="00E22EBE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 отдельных нормативно-правовых актов;</w:t>
      </w:r>
    </w:p>
    <w:p w:rsidR="00D174FC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разъяснения по привлечению к ответственности за нарушение требований  Регламента по статье 11.20.1 КоАП РФ.</w:t>
      </w:r>
    </w:p>
    <w:p w:rsidR="00E22EBE" w:rsidRPr="00A872EB" w:rsidRDefault="00E22EBE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eastAsia="en-US" w:bidi="ru-RU"/>
        </w:rPr>
        <w:t>Информация направлялась в ООО «Газпром трансгаз Нижний Новгород», АО «Транснефть-Верхняя Волга».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объектами магистрального трубопроводного транспорта являются: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большое количество находящегося в эксплуатации оборудования </w:t>
      </w:r>
      <w:r w:rsidR="00E22EBE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и сооружений, отработавшего свой расчётный срок службы (ресурс);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</w:t>
      </w:r>
      <w:r w:rsidRPr="00A872EB">
        <w:rPr>
          <w:sz w:val="28"/>
          <w:szCs w:val="28"/>
        </w:rPr>
        <w:lastRenderedPageBreak/>
        <w:t>освидетельствование, диагностирование и экспертизу промышленной безопасности</w:t>
      </w:r>
      <w:r w:rsidR="00E22EBE" w:rsidRPr="00A872EB">
        <w:rPr>
          <w:sz w:val="28"/>
          <w:szCs w:val="28"/>
        </w:rPr>
        <w:t>.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 объектами магистраль</w:t>
      </w:r>
      <w:r w:rsidR="00E22EBE" w:rsidRPr="00A872EB">
        <w:rPr>
          <w:sz w:val="28"/>
          <w:szCs w:val="28"/>
        </w:rPr>
        <w:t>ного трубопроводного транспорта</w:t>
      </w:r>
      <w:r w:rsidRPr="00A872EB">
        <w:rPr>
          <w:sz w:val="28"/>
          <w:szCs w:val="28"/>
        </w:rPr>
        <w:t>: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обеспечить выполнение нормативных требований в области промышленной безопасности;</w:t>
      </w:r>
    </w:p>
    <w:p w:rsidR="00D174FC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:rsidR="006F4B75" w:rsidRPr="00A872EB" w:rsidRDefault="006F4B75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6F4B75" w:rsidRPr="00A872EB" w:rsidRDefault="0094276C">
      <w:pPr>
        <w:widowControl w:val="0"/>
        <w:spacing w:line="240" w:lineRule="auto"/>
        <w:jc w:val="center"/>
        <w:rPr>
          <w:sz w:val="28"/>
          <w:szCs w:val="28"/>
        </w:rPr>
      </w:pPr>
      <w:r w:rsidRPr="00A872EB">
        <w:rPr>
          <w:b/>
          <w:sz w:val="28"/>
          <w:szCs w:val="28"/>
        </w:rPr>
        <w:t>Надзор за объектами химического комплекса</w:t>
      </w:r>
    </w:p>
    <w:p w:rsidR="006F4B75" w:rsidRPr="00A872EB" w:rsidRDefault="006F4B75">
      <w:pPr>
        <w:widowControl w:val="0"/>
        <w:ind w:firstLine="709"/>
        <w:rPr>
          <w:b/>
          <w:sz w:val="28"/>
          <w:szCs w:val="28"/>
        </w:rPr>
      </w:pP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за объектами химического комплекса применяются следующие основные нормативные правовые акты: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утвержденных приказом Федеральной службы по экологическому, технологическому и атомному надзору от 07 декабря 2020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 500;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утвержденных приказом Федеральной службы по экологическому, технологическому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>и атомному надзору от 15 декабря 2020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 533;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</w:t>
      </w:r>
      <w:r w:rsidRPr="00A872EB">
        <w:rPr>
          <w:color w:val="auto"/>
          <w:sz w:val="28"/>
          <w:szCs w:val="28"/>
        </w:rPr>
        <w:lastRenderedPageBreak/>
        <w:t xml:space="preserve">давлением», утвержденных приказом Федеральной службы по экологическому, технологическому и атомному надзору от 15 декабря 2020 </w:t>
      </w:r>
      <w:r w:rsidR="004C0B8D" w:rsidRPr="00A872EB">
        <w:rPr>
          <w:color w:val="auto"/>
          <w:sz w:val="28"/>
          <w:szCs w:val="28"/>
        </w:rPr>
        <w:t xml:space="preserve">г. </w:t>
      </w:r>
      <w:r w:rsidRPr="00A872EB">
        <w:rPr>
          <w:color w:val="auto"/>
          <w:sz w:val="28"/>
          <w:szCs w:val="28"/>
        </w:rPr>
        <w:t>№ 536;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Федеральные нормы и правила в области промышленной безопасности «Правила безопасности объектов сжиженного природного газа», утвержденных приказом Федеральной службы по экологическому, технологическому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 xml:space="preserve">и атомному надзору от 11 декабря 2020 </w:t>
      </w:r>
      <w:r w:rsidR="004C0B8D" w:rsidRPr="00A872EB">
        <w:rPr>
          <w:color w:val="auto"/>
          <w:sz w:val="28"/>
          <w:szCs w:val="28"/>
        </w:rPr>
        <w:t>г.</w:t>
      </w:r>
      <w:r w:rsidRPr="00A872EB">
        <w:rPr>
          <w:color w:val="auto"/>
          <w:sz w:val="28"/>
          <w:szCs w:val="28"/>
        </w:rPr>
        <w:t xml:space="preserve"> №521;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Технический регламент Таможенного союза «О безопасности аппаратов, работающих на газообразном топливе» (ТР/ТС016/2011), утвержденного решением Комиссии Таможенного союза от </w:t>
      </w:r>
      <w:r w:rsidR="004C0B8D" w:rsidRPr="00A872EB">
        <w:rPr>
          <w:color w:val="auto"/>
          <w:sz w:val="28"/>
          <w:szCs w:val="28"/>
        </w:rPr>
        <w:t xml:space="preserve">09 декабря </w:t>
      </w:r>
      <w:r w:rsidRPr="00A872EB">
        <w:rPr>
          <w:color w:val="auto"/>
          <w:sz w:val="28"/>
          <w:szCs w:val="28"/>
        </w:rPr>
        <w:t xml:space="preserve">2011 </w:t>
      </w:r>
      <w:r w:rsidR="004C0B8D" w:rsidRPr="00A872EB">
        <w:rPr>
          <w:color w:val="auto"/>
          <w:sz w:val="28"/>
          <w:szCs w:val="28"/>
        </w:rPr>
        <w:t xml:space="preserve">г. </w:t>
      </w:r>
      <w:r w:rsidRPr="00A872EB">
        <w:rPr>
          <w:color w:val="auto"/>
          <w:sz w:val="28"/>
          <w:szCs w:val="28"/>
        </w:rPr>
        <w:t>№875;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Правила охраны газораспределительных сетей, утвержденных постановлением Правительства Р</w:t>
      </w:r>
      <w:r w:rsidR="004C0B8D" w:rsidRPr="00A872EB">
        <w:rPr>
          <w:color w:val="auto"/>
          <w:sz w:val="28"/>
          <w:szCs w:val="28"/>
        </w:rPr>
        <w:t xml:space="preserve">оссийской </w:t>
      </w:r>
      <w:r w:rsidRPr="00A872EB">
        <w:rPr>
          <w:color w:val="auto"/>
          <w:sz w:val="28"/>
          <w:szCs w:val="28"/>
        </w:rPr>
        <w:t>Ф</w:t>
      </w:r>
      <w:r w:rsidR="004C0B8D" w:rsidRPr="00A872EB">
        <w:rPr>
          <w:color w:val="auto"/>
          <w:sz w:val="28"/>
          <w:szCs w:val="28"/>
        </w:rPr>
        <w:t>едерации</w:t>
      </w:r>
      <w:r w:rsidRPr="00A872EB">
        <w:rPr>
          <w:color w:val="auto"/>
          <w:sz w:val="28"/>
          <w:szCs w:val="28"/>
        </w:rPr>
        <w:t xml:space="preserve"> от 20 ноября 2000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№878;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Технический регламент Таможенного союза «О безопасности оборудования, работающего под избыточным давлением" (ТР ТС 032/2013), принятого Решением Совета Евразийской экономической комиссии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>от 02</w:t>
      </w:r>
      <w:r w:rsidR="004C0B8D" w:rsidRPr="00A872EB">
        <w:rPr>
          <w:color w:val="auto"/>
          <w:sz w:val="28"/>
          <w:szCs w:val="28"/>
        </w:rPr>
        <w:t xml:space="preserve"> июля </w:t>
      </w:r>
      <w:r w:rsidRPr="00A872EB">
        <w:rPr>
          <w:color w:val="auto"/>
          <w:sz w:val="28"/>
          <w:szCs w:val="28"/>
        </w:rPr>
        <w:t>2013</w:t>
      </w:r>
      <w:r w:rsidR="004C0B8D" w:rsidRPr="00A872EB">
        <w:rPr>
          <w:color w:val="auto"/>
          <w:sz w:val="28"/>
          <w:szCs w:val="28"/>
        </w:rPr>
        <w:t xml:space="preserve"> г.</w:t>
      </w:r>
      <w:r w:rsidRPr="00A872EB">
        <w:rPr>
          <w:color w:val="auto"/>
          <w:sz w:val="28"/>
          <w:szCs w:val="28"/>
        </w:rPr>
        <w:t xml:space="preserve"> № 41;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Таможенного союза от 18</w:t>
      </w:r>
      <w:r w:rsidR="004C0B8D" w:rsidRPr="00A872EB">
        <w:rPr>
          <w:color w:val="auto"/>
          <w:sz w:val="28"/>
          <w:szCs w:val="28"/>
        </w:rPr>
        <w:t xml:space="preserve"> октября </w:t>
      </w:r>
      <w:r w:rsidRPr="00A872EB">
        <w:rPr>
          <w:color w:val="auto"/>
          <w:sz w:val="28"/>
          <w:szCs w:val="28"/>
        </w:rPr>
        <w:t xml:space="preserve">2011 </w:t>
      </w:r>
      <w:r w:rsidR="004C0B8D" w:rsidRPr="00A872EB">
        <w:rPr>
          <w:color w:val="auto"/>
          <w:sz w:val="28"/>
          <w:szCs w:val="28"/>
        </w:rPr>
        <w:t xml:space="preserve">г. </w:t>
      </w:r>
      <w:r w:rsidRPr="00A872EB">
        <w:rPr>
          <w:color w:val="auto"/>
          <w:sz w:val="28"/>
          <w:szCs w:val="28"/>
        </w:rPr>
        <w:t>№825;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Градостроительный кодекс Р</w:t>
      </w:r>
      <w:r w:rsidR="004C0B8D" w:rsidRPr="00A872EB">
        <w:rPr>
          <w:color w:val="auto"/>
          <w:sz w:val="28"/>
          <w:szCs w:val="28"/>
        </w:rPr>
        <w:t xml:space="preserve">оссийской </w:t>
      </w:r>
      <w:r w:rsidRPr="00A872EB">
        <w:rPr>
          <w:color w:val="auto"/>
          <w:sz w:val="28"/>
          <w:szCs w:val="28"/>
        </w:rPr>
        <w:t>Ф</w:t>
      </w:r>
      <w:r w:rsidR="004C0B8D" w:rsidRPr="00A872EB">
        <w:rPr>
          <w:color w:val="auto"/>
          <w:sz w:val="28"/>
          <w:szCs w:val="28"/>
        </w:rPr>
        <w:t>едерации</w:t>
      </w:r>
      <w:r w:rsidRPr="00A872EB">
        <w:rPr>
          <w:color w:val="auto"/>
          <w:sz w:val="28"/>
          <w:szCs w:val="28"/>
        </w:rPr>
        <w:t xml:space="preserve"> от 29 декабря 2004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 190-ФЗ;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Технический регламент о безопасности сетей газораспределения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 xml:space="preserve">и газопотребления, утвержденного постановлением Правительства </w:t>
      </w:r>
      <w:r w:rsidR="004C0B8D" w:rsidRPr="00A872EB">
        <w:rPr>
          <w:color w:val="auto"/>
          <w:sz w:val="28"/>
          <w:szCs w:val="28"/>
        </w:rPr>
        <w:t xml:space="preserve">Российской </w:t>
      </w:r>
      <w:r w:rsidRPr="00A872EB">
        <w:rPr>
          <w:color w:val="auto"/>
          <w:sz w:val="28"/>
          <w:szCs w:val="28"/>
        </w:rPr>
        <w:t>Ф</w:t>
      </w:r>
      <w:r w:rsidR="004C0B8D" w:rsidRPr="00A872EB">
        <w:rPr>
          <w:color w:val="auto"/>
          <w:sz w:val="28"/>
          <w:szCs w:val="28"/>
        </w:rPr>
        <w:t>едерации</w:t>
      </w:r>
      <w:r w:rsidRPr="00A872EB">
        <w:rPr>
          <w:color w:val="auto"/>
          <w:sz w:val="28"/>
          <w:szCs w:val="28"/>
        </w:rPr>
        <w:t xml:space="preserve"> от 29 октября 2010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№870;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Требование к форме представления </w:t>
      </w:r>
      <w:r w:rsidRPr="00A872EB">
        <w:rPr>
          <w:sz w:val="28"/>
          <w:szCs w:val="28"/>
        </w:rPr>
        <w:t>сведений об организации производственного контроля за соблюдением требований промышленной безопасности, утвержденных приказом Рос</w:t>
      </w:r>
      <w:r w:rsidR="004C0B8D" w:rsidRPr="00A872EB">
        <w:rPr>
          <w:sz w:val="28"/>
          <w:szCs w:val="28"/>
        </w:rPr>
        <w:t>технадзора от 11 декабря 2020 г.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518;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Федеральные нормы и правила в области промышленной безопасности «Правила безопасной эксплуатации технологических трубопроводов», утвержденных приказом Федеральной службы по экологическому, технологическому и атомному надзору от 21 декабря 2021 г</w:t>
      </w:r>
      <w:r w:rsidR="004C0B8D" w:rsidRPr="00A872EB">
        <w:rPr>
          <w:sz w:val="28"/>
          <w:szCs w:val="28"/>
        </w:rPr>
        <w:t>.</w:t>
      </w:r>
      <w:r w:rsidRPr="00A872EB">
        <w:rPr>
          <w:sz w:val="28"/>
          <w:szCs w:val="28"/>
        </w:rPr>
        <w:t xml:space="preserve"> №444;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работ», утверждённых приказом Федеральной службы по экологическому, технологическому и атомному надзору от 15 декабря 2020 г</w:t>
      </w:r>
      <w:r w:rsidR="004C0B8D" w:rsidRPr="00A872EB">
        <w:rPr>
          <w:sz w:val="28"/>
          <w:szCs w:val="28"/>
        </w:rPr>
        <w:t>.</w:t>
      </w:r>
      <w:r w:rsidRPr="00A872EB">
        <w:rPr>
          <w:sz w:val="28"/>
          <w:szCs w:val="28"/>
        </w:rPr>
        <w:t xml:space="preserve"> № 528;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по экологическому, технологическому и атомному надзору от 08 декабря 2020 </w:t>
      </w:r>
      <w:r w:rsidR="004C0B8D" w:rsidRPr="00A872EB">
        <w:rPr>
          <w:sz w:val="28"/>
          <w:szCs w:val="28"/>
        </w:rPr>
        <w:t>г.</w:t>
      </w:r>
      <w:r w:rsidRPr="00A872EB">
        <w:rPr>
          <w:sz w:val="28"/>
          <w:szCs w:val="28"/>
        </w:rPr>
        <w:t xml:space="preserve"> № 503;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утвержденных приказом Федеральной службы по экологическому, технологическому и атомному надзору от 01 декабря 2020 г</w:t>
      </w:r>
      <w:r w:rsidR="004C0B8D" w:rsidRPr="00A872EB">
        <w:rPr>
          <w:sz w:val="28"/>
          <w:szCs w:val="28"/>
        </w:rPr>
        <w:t>.</w:t>
      </w:r>
      <w:r w:rsidRPr="00A872EB">
        <w:rPr>
          <w:sz w:val="28"/>
          <w:szCs w:val="28"/>
        </w:rPr>
        <w:t xml:space="preserve"> №478;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утвержденных приказом Федеральной службы по экологическому, технологическому и атомному надзору от 11 декабря 2020 </w:t>
      </w:r>
      <w:r w:rsidR="004C0B8D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>№519;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сетей газораспределения и газопотребления», утвержденных приказом Федеральной службы по экологическому, технологическому и атомному надзору от 15 декабря 2020 </w:t>
      </w:r>
      <w:r w:rsidR="004C0B8D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>№531;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Положение об аттестации в области промышленной безопасности, </w:t>
      </w:r>
      <w:r w:rsidRPr="00A872EB">
        <w:rPr>
          <w:sz w:val="28"/>
          <w:szCs w:val="28"/>
        </w:rPr>
        <w:br/>
        <w:t xml:space="preserve">по вопросам безопасности гидротехнических сооружений, безопасности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сфере электроэнергетики, утверждённое постановлением Правительства Российской Федерации от 13</w:t>
      </w:r>
      <w:r w:rsidR="004C0B8D" w:rsidRPr="00A872EB">
        <w:rPr>
          <w:sz w:val="28"/>
          <w:szCs w:val="28"/>
        </w:rPr>
        <w:t xml:space="preserve"> января </w:t>
      </w:r>
      <w:r w:rsidRPr="00A872EB">
        <w:rPr>
          <w:sz w:val="28"/>
          <w:szCs w:val="28"/>
        </w:rPr>
        <w:t xml:space="preserve">2023 </w:t>
      </w:r>
      <w:r w:rsidR="004C0B8D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>№ 13.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Надзор за объектами химического комплекса осуществляется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отношении 234 опасных производственных объектов. Количество поднадзорных организаций, эксплуатирующих опасные производственные объекты, составило 177.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За 2024 год на поднадзорных объектах </w:t>
      </w:r>
      <w:r w:rsidR="00BE2ACA" w:rsidRPr="00A872EB">
        <w:rPr>
          <w:sz w:val="28"/>
          <w:szCs w:val="28"/>
        </w:rPr>
        <w:t xml:space="preserve">аварий не </w:t>
      </w:r>
      <w:r w:rsidRPr="00A872EB">
        <w:rPr>
          <w:sz w:val="28"/>
          <w:szCs w:val="28"/>
        </w:rPr>
        <w:t>зарегистрировано</w:t>
      </w:r>
      <w:r w:rsidR="00BE2ACA"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(в 2023 году – 3).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За отчётный период несчастных случаев со</w:t>
      </w:r>
      <w:r w:rsidR="00BE2ACA" w:rsidRPr="00A872EB">
        <w:rPr>
          <w:sz w:val="28"/>
          <w:szCs w:val="28"/>
        </w:rPr>
        <w:t xml:space="preserve"> </w:t>
      </w:r>
      <w:r w:rsidRPr="00A872EB">
        <w:rPr>
          <w:sz w:val="28"/>
          <w:szCs w:val="28"/>
        </w:rPr>
        <w:t>смертельным исходом</w:t>
      </w:r>
      <w:r w:rsidR="00BE2ACA"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  <w:t>не зарегистрировано</w:t>
      </w:r>
      <w:r w:rsidRPr="00A872EB">
        <w:rPr>
          <w:sz w:val="28"/>
          <w:szCs w:val="28"/>
        </w:rPr>
        <w:t xml:space="preserve"> (в 2023 году – 0).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В 2024 году в рамках осуществления контрольной (надзорной) деятельности </w:t>
      </w:r>
      <w:r w:rsidR="00BE2ACA" w:rsidRPr="00A872EB">
        <w:rPr>
          <w:sz w:val="28"/>
          <w:szCs w:val="28"/>
        </w:rPr>
        <w:t xml:space="preserve">Волжско-Окским управлением </w:t>
      </w:r>
      <w:r w:rsidRPr="00A872EB">
        <w:rPr>
          <w:sz w:val="28"/>
          <w:szCs w:val="28"/>
        </w:rPr>
        <w:t>Ростехнадзо</w:t>
      </w:r>
      <w:r w:rsidR="00BE2ACA" w:rsidRPr="00A872EB">
        <w:rPr>
          <w:sz w:val="28"/>
          <w:szCs w:val="28"/>
        </w:rPr>
        <w:t>ра</w:t>
      </w:r>
      <w:r w:rsidRPr="00A872EB">
        <w:rPr>
          <w:sz w:val="28"/>
          <w:szCs w:val="28"/>
        </w:rPr>
        <w:t xml:space="preserve"> проведено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70 контрольных (надзорных) мероприятий (в 2023 году – 85), из них плановых – 14 (в 2023 году – 15), внеплановых – 8 (в 2023 году – 10), проведённых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режиме постоянного государственного надзора – 56 (в 2023 году – 68).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В ходе проведения контрольных (надзорных) мероприятий выявлено 289 правонарушений обязательных требований промышленной безопасности.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По результатам контрольных (надзорных) мероприятий назначено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50 административных наказаний. Административное приостановление деятельности </w:t>
      </w:r>
      <w:r w:rsidR="00BE2ACA" w:rsidRPr="00A872EB">
        <w:rPr>
          <w:sz w:val="28"/>
          <w:szCs w:val="28"/>
        </w:rPr>
        <w:t xml:space="preserve">не </w:t>
      </w:r>
      <w:r w:rsidRPr="00A872EB">
        <w:rPr>
          <w:sz w:val="28"/>
          <w:szCs w:val="28"/>
        </w:rPr>
        <w:t xml:space="preserve">применялось, временный запрет деятельности </w:t>
      </w:r>
      <w:r w:rsidR="00BE2ACA" w:rsidRPr="00A872EB">
        <w:rPr>
          <w:sz w:val="28"/>
          <w:szCs w:val="28"/>
        </w:rPr>
        <w:t>не применялся</w:t>
      </w:r>
      <w:r w:rsidRPr="00A872EB">
        <w:rPr>
          <w:sz w:val="28"/>
          <w:szCs w:val="28"/>
        </w:rPr>
        <w:t>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На нарушителей обязательных требований промышленной безопасности наложено 25 административных штрафов. Общая сумма наложенных административных штрафов составила 2522 тыс. рублей.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1, из них удовлетворено 1.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К типичным нарушениям обязательных требований промышленной безопасности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химического комплекса следует отнести: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ведение технологического процесса осуществляется с нарушением технологического регламента;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lastRenderedPageBreak/>
        <w:t>нарушаются требования к эксплуатации оборудования, работающего под избыточным давлением;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не обеспечивается наличие и функционирование необходимых приборов и систем контроля за производственными процессами в соответствии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с установленными требованиями;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нарушения при эксплуатации технологических трубопроводов;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нарушаются требования к осуществлению контроля загазованности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по предельно допустимой концентрации и нижнему концентрационному пределу распространения пламени в производственных помещениях;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нарушения при эксплуатации технологических трубопроводов;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проводиться обслуживание в сроки установленные руководством по эксплуатации контрольно-измерительных приборов  в системах контроля и управления;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в полном объеме при проведении идентификации опасного производственного объекта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не соблюдаются требования промышленной безопасности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по документальному оформлению, ведению и осуществлению газоопасных работ;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разработана декларация промышленной безопасности опасного производственного объекта в составе документации на техническое перевооружение;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в полной мере осуществляется производственный контроль за соблюдением требований промышленной безопасности, установленных федеральными законами и принимаемыми в соответствии с ними нормативными правовыми актами;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обеспечена укомплектованность штата работников объекта;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lastRenderedPageBreak/>
        <w:t>не проведена экспертиза промышленной безопасности технических устройств, зданий и сооружений в установленные сроки.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химического комплекса: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во исполнение письма</w:t>
      </w:r>
      <w:r w:rsidR="00BE2ACA" w:rsidRPr="00A872EB">
        <w:rPr>
          <w:sz w:val="28"/>
          <w:szCs w:val="28"/>
        </w:rPr>
        <w:t xml:space="preserve"> Ростехнадзора</w:t>
      </w:r>
      <w:r w:rsidRPr="00A872EB">
        <w:rPr>
          <w:sz w:val="28"/>
          <w:szCs w:val="28"/>
        </w:rPr>
        <w:t xml:space="preserve"> от 15 августа 2024</w:t>
      </w:r>
      <w:r w:rsidR="00BE2ACA" w:rsidRPr="00A872EB">
        <w:rPr>
          <w:sz w:val="28"/>
          <w:szCs w:val="28"/>
        </w:rPr>
        <w:t xml:space="preserve"> г.</w:t>
      </w:r>
      <w:r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02-00-10/366, в целях систематизации и анализа информации о проблемных вопросах, возникающих при формировании проектов планов проведения плановых контрольных (надзорных) мероприятий на 2025 год при работе интерфейсами ФГИС ЕРКНМ, ФГИС ЕРВК, реестром обязательных требований Волжско-Окск</w:t>
      </w:r>
      <w:r w:rsidR="00BE2ACA" w:rsidRPr="00A872EB">
        <w:rPr>
          <w:sz w:val="28"/>
          <w:szCs w:val="28"/>
        </w:rPr>
        <w:t>им</w:t>
      </w:r>
      <w:r w:rsidRPr="00A872EB">
        <w:rPr>
          <w:sz w:val="28"/>
          <w:szCs w:val="28"/>
        </w:rPr>
        <w:t xml:space="preserve"> управление</w:t>
      </w:r>
      <w:r w:rsidR="00BE2ACA" w:rsidRPr="00A872EB">
        <w:rPr>
          <w:sz w:val="28"/>
          <w:szCs w:val="28"/>
        </w:rPr>
        <w:t>м</w:t>
      </w:r>
      <w:r w:rsidRPr="00A872EB">
        <w:rPr>
          <w:sz w:val="28"/>
          <w:szCs w:val="28"/>
        </w:rPr>
        <w:t xml:space="preserve"> Ростехнадзора </w:t>
      </w:r>
      <w:r w:rsidR="00BE2ACA" w:rsidRPr="00A872EB">
        <w:rPr>
          <w:sz w:val="28"/>
          <w:szCs w:val="28"/>
        </w:rPr>
        <w:t xml:space="preserve">были </w:t>
      </w:r>
      <w:r w:rsidRPr="00A872EB">
        <w:rPr>
          <w:sz w:val="28"/>
          <w:szCs w:val="28"/>
        </w:rPr>
        <w:t>направ</w:t>
      </w:r>
      <w:r w:rsidR="00BE2ACA" w:rsidRPr="00A872EB">
        <w:rPr>
          <w:sz w:val="28"/>
          <w:szCs w:val="28"/>
        </w:rPr>
        <w:t xml:space="preserve">лены </w:t>
      </w:r>
      <w:r w:rsidRPr="00A872EB">
        <w:rPr>
          <w:sz w:val="28"/>
          <w:szCs w:val="28"/>
        </w:rPr>
        <w:t>сведения в Организационно-аналитическо</w:t>
      </w:r>
      <w:r w:rsidR="00BE2ACA" w:rsidRPr="00A872EB">
        <w:rPr>
          <w:sz w:val="28"/>
          <w:szCs w:val="28"/>
        </w:rPr>
        <w:t>е</w:t>
      </w:r>
      <w:r w:rsidRPr="00A872EB">
        <w:rPr>
          <w:sz w:val="28"/>
          <w:szCs w:val="28"/>
        </w:rPr>
        <w:t xml:space="preserve"> управлени</w:t>
      </w:r>
      <w:r w:rsidR="00BE2ACA" w:rsidRPr="00A872EB">
        <w:rPr>
          <w:sz w:val="28"/>
          <w:szCs w:val="28"/>
        </w:rPr>
        <w:t>е</w:t>
      </w:r>
      <w:r w:rsidRPr="00A872EB">
        <w:rPr>
          <w:sz w:val="28"/>
          <w:szCs w:val="28"/>
        </w:rPr>
        <w:t xml:space="preserve"> Федеральной службы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по экологическому, техн</w:t>
      </w:r>
      <w:r w:rsidR="00BE2ACA" w:rsidRPr="00A872EB">
        <w:rPr>
          <w:sz w:val="28"/>
          <w:szCs w:val="28"/>
        </w:rPr>
        <w:t>ологическому и атомному надзору.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химического комплекса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не выявлено.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</w:t>
      </w:r>
      <w:r w:rsidR="00BE2ACA" w:rsidRPr="00A872EB">
        <w:rPr>
          <w:sz w:val="28"/>
          <w:szCs w:val="28"/>
        </w:rPr>
        <w:t>е</w:t>
      </w:r>
      <w:r w:rsidRPr="00A872EB">
        <w:rPr>
          <w:sz w:val="28"/>
          <w:szCs w:val="28"/>
        </w:rPr>
        <w:t xml:space="preserve">нной приказом Ростехнадзора от 20 декабря 2022 г. № 450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r w:rsidR="00BE2ACA" w:rsidRPr="00A872EB">
        <w:rPr>
          <w:sz w:val="28"/>
          <w:szCs w:val="28"/>
        </w:rPr>
        <w:t xml:space="preserve">Волжско-Окским управлением </w:t>
      </w:r>
      <w:r w:rsidRPr="00A872EB">
        <w:rPr>
          <w:sz w:val="28"/>
          <w:szCs w:val="28"/>
        </w:rPr>
        <w:t>Ростехнадзор</w:t>
      </w:r>
      <w:r w:rsidR="00BE2ACA" w:rsidRPr="00A872EB">
        <w:rPr>
          <w:sz w:val="28"/>
          <w:szCs w:val="28"/>
        </w:rPr>
        <w:t xml:space="preserve">а </w:t>
      </w:r>
      <w:r w:rsidRPr="00A872EB">
        <w:rPr>
          <w:sz w:val="28"/>
          <w:szCs w:val="28"/>
        </w:rPr>
        <w:t>на постоянной основе реализовывались следующие мероприятия: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 отношении 24 юридических лиц, индивидуальных предпринимателей, эксплуатирующих опасные производственные объекты, было объявлено 36 предостережений о недопустимости нарушения обязательных требований в области промышленной безопасности;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по обращениям 61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посредством размещения соответствующих сведений на </w:t>
      </w:r>
      <w:r w:rsidR="00832FB6" w:rsidRPr="00A872EB">
        <w:rPr>
          <w:sz w:val="28"/>
          <w:szCs w:val="28"/>
        </w:rPr>
        <w:t>официальном сайте Волжско-Окского управления</w:t>
      </w:r>
      <w:r w:rsidRPr="00A872EB">
        <w:rPr>
          <w:sz w:val="28"/>
          <w:szCs w:val="28"/>
        </w:rPr>
        <w:t xml:space="preserve"> Ростехнадзора </w:t>
      </w:r>
      <w:r w:rsidR="00832FB6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сети «Интернет»: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размещались и поддерживались в актуальном состоянии: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нормативно-правовые акты устанавливающие требования для организаций, эксплуатирующий опасный производственный объект;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методические рекомендации по проведению контрольных (надзорных) мероприятий.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</w:t>
      </w:r>
      <w:r w:rsidR="00BE2ACA" w:rsidRPr="00A872EB">
        <w:rPr>
          <w:sz w:val="28"/>
          <w:szCs w:val="28"/>
        </w:rPr>
        <w:t>естности, поступило 2 заявления. По результатам оценок добросовестности приняты решения о несоответствии критериям добросовестности.</w:t>
      </w:r>
    </w:p>
    <w:p w:rsidR="00BE2ACA" w:rsidRPr="00A872EB" w:rsidRDefault="00BE2ACA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Направлено 8 информационных писем подконтрольным организациям.</w:t>
      </w:r>
    </w:p>
    <w:p w:rsidR="00BE2ACA" w:rsidRPr="00A872EB" w:rsidRDefault="00BE2ACA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 поручению  Заместителя Председателя Правительства Российской Федерации от 28 декабря 2023 г. № МД-П7-22098 проведена оценка </w:t>
      </w:r>
      <w:r w:rsidRPr="00A872EB">
        <w:rPr>
          <w:sz w:val="28"/>
          <w:szCs w:val="28"/>
        </w:rPr>
        <w:lastRenderedPageBreak/>
        <w:t>соблюдения обязательных требований в рамках профилактического визита 2 организаций (ООО «Рапид-НН»; ООО «Магия огня»)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</w:t>
      </w:r>
      <w:r w:rsidRPr="00A872EB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письменном или электронном виде, тематика которых касалась: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разъяснения требований промышленной безопасности о проведении экспертизы;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разъяснение требований промышленной безопасности касающихся учета аварий на ОПО;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разъяснения требований к исполнению аппаратных (помещений для размещения систем контроля, управления, ПАЗ и газового анализа) без постоянного пребывания людей;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представления отчетов о происшествиях (в том числе, информации об инцидентах, авариях);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нормативных документов, устанавливающих требования к оборудованию, в котором обращаются гидроксид натрия и серная кислота.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объектами химического комплекса являются: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неукомплектованность кадрами; 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допуск к работе на опасных производственных объектах работников,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не прошедших аттестацию в области промышленной безопасности;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собственниками не уделяется должного внимания организации контроля за соблюдением требований промышленной безопасности и финансированию работ, направленных на безопасную эксплуатацию объектов;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отсутствие требований к подготовке и проверке знаний технологического персонала;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не соблюдение графиков диагностики, испытания, освидетельствование сооружений и технических устройств, применяемых на опасном производственном объекте, в установленные сроки;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низкий уровень осуществления производственного контроля ответственными должностными лицами;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(ресурс).</w:t>
      </w:r>
    </w:p>
    <w:p w:rsidR="00BE2ACA" w:rsidRPr="00A872EB" w:rsidRDefault="00BE2ACA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Выше указаны общие проблемы, связанные с обеспечением безопасности поднадзорных объектов. Уровень промышленной безопасности  на объектах химического комплекса находится на прежнем уровне, не приводящие к возникновению аварий и несчастных случаев.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химического комплекса: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обеспечить неукоснительное соблюдение требований законодательства в области</w:t>
      </w:r>
      <w:bookmarkStart w:id="1" w:name="_GoBack_Копия_1"/>
      <w:bookmarkEnd w:id="1"/>
      <w:r w:rsidRPr="00A872EB">
        <w:rPr>
          <w:sz w:val="28"/>
          <w:szCs w:val="28"/>
        </w:rPr>
        <w:t xml:space="preserve"> промышленной безопасности;</w:t>
      </w:r>
    </w:p>
    <w:p w:rsidR="00943C80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при осуществлении производственного контроля.</w:t>
      </w:r>
    </w:p>
    <w:p w:rsidR="00943C80" w:rsidRPr="00A872EB" w:rsidRDefault="00943C80">
      <w:pPr>
        <w:spacing w:line="240" w:lineRule="auto"/>
        <w:jc w:val="left"/>
        <w:rPr>
          <w:sz w:val="28"/>
          <w:szCs w:val="28"/>
        </w:rPr>
      </w:pPr>
      <w:r w:rsidRPr="00A872EB">
        <w:rPr>
          <w:sz w:val="28"/>
          <w:szCs w:val="28"/>
        </w:rPr>
        <w:br w:type="page"/>
      </w:r>
    </w:p>
    <w:p w:rsidR="006F4B75" w:rsidRPr="00A872EB" w:rsidRDefault="006F4B75" w:rsidP="00BE2ACA">
      <w:pPr>
        <w:spacing w:line="360" w:lineRule="auto"/>
        <w:ind w:firstLine="709"/>
        <w:contextualSpacing/>
        <w:rPr>
          <w:sz w:val="28"/>
          <w:szCs w:val="28"/>
        </w:rPr>
      </w:pPr>
    </w:p>
    <w:p w:rsidR="00943C80" w:rsidRPr="00A872EB" w:rsidRDefault="00943C80" w:rsidP="00943C80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транспортирования опасных веществ</w:t>
      </w:r>
    </w:p>
    <w:p w:rsidR="00943C80" w:rsidRPr="00A872EB" w:rsidRDefault="00943C80" w:rsidP="00943C80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При осуществлении надзора </w:t>
      </w:r>
      <w:r w:rsidRPr="00A872EB">
        <w:rPr>
          <w:sz w:val="28"/>
          <w:szCs w:val="28"/>
          <w:lang w:bidi="ru-RU"/>
        </w:rPr>
        <w:t xml:space="preserve">за объектами транспортирования опасных веществ </w:t>
      </w:r>
      <w:r w:rsidRPr="00A872EB">
        <w:rPr>
          <w:sz w:val="28"/>
          <w:szCs w:val="28"/>
        </w:rPr>
        <w:t>применяются следующие основные нормативные правовые акты</w:t>
      </w:r>
      <w:r w:rsidRPr="00A872EB">
        <w:rPr>
          <w:sz w:val="28"/>
          <w:szCs w:val="28"/>
          <w:lang w:bidi="ru-RU"/>
        </w:rPr>
        <w:t>: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Ростехнадзора от 15 декабря 2020 г. № 533;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утвержденные приказом Ростехнадзора от 07 декабря 2020 г. № 500;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промышленной безопасности складов нефти и нефтепродуктов», утвержденные приказом Ростехнадзора от 15 декабря 2020 г. № 529.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Надзор за объектами транспортирования опасных веществ осуществляется в отношении 55 опасных производственных объектов. Количество поднадзорных организаций, эксплуатирующих опасные производственные объекты, составило 50.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В 2024 году в рамках осуществления контрольной (надзорной) деятельности Волжско-Окским управлением Ростехнадзора проведено 2 контрольных (надзорных) мероприятия (в 2023 году – 0), из них плановых – 0, внеплановых – 2.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7 правонарушений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Pr="00A872EB">
        <w:rPr>
          <w:sz w:val="28"/>
          <w:szCs w:val="28"/>
          <w:lang w:bidi="ru-RU"/>
        </w:rPr>
        <w:br/>
        <w:t>По результатам контрольных (надзорных) мероприятий назначено 2 административных наказания.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Административное приостановление деятельности и временный запрет </w:t>
      </w:r>
      <w:r w:rsidRPr="00A872EB">
        <w:rPr>
          <w:sz w:val="28"/>
          <w:szCs w:val="28"/>
          <w:lang w:bidi="ru-RU"/>
        </w:rPr>
        <w:lastRenderedPageBreak/>
        <w:t>деятельности не применялись.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отношении нарушителей обязательных требований промышленной безопасности вынесено 2 предупреждения. 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202165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Права юридических лиц и индивидуальных предпринимателей</w:t>
      </w:r>
      <w:r w:rsidRPr="00A872EB">
        <w:rPr>
          <w:sz w:val="28"/>
          <w:szCs w:val="28"/>
          <w:lang w:bidi="ru-RU"/>
        </w:rPr>
        <w:br/>
        <w:t>при организации и проведении контрольных (надзорных) мероприятий</w:t>
      </w:r>
      <w:r w:rsidRPr="00A872EB">
        <w:rPr>
          <w:sz w:val="28"/>
          <w:szCs w:val="28"/>
          <w:lang w:bidi="ru-RU"/>
        </w:rPr>
        <w:br/>
        <w:t>в 2024 году соблюдены</w:t>
      </w:r>
      <w:r w:rsidR="00202165" w:rsidRPr="00A872EB">
        <w:rPr>
          <w:sz w:val="28"/>
          <w:szCs w:val="28"/>
          <w:lang w:bidi="ru-RU"/>
        </w:rPr>
        <w:t>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A872EB">
        <w:rPr>
          <w:sz w:val="28"/>
          <w:szCs w:val="28"/>
        </w:rPr>
        <w:t>за объектами транспортирования опасных веществ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неисполнение положений эксплуатирующей организации по проведению замеров, связанных с содержанием железнодорожных путей; 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отсутствие положительных заключений экспертизы промышленной безопасности на сооружения ж/д путей, срок эксплуатации которых </w:t>
      </w:r>
      <w:r w:rsidRPr="00A872EB">
        <w:rPr>
          <w:sz w:val="28"/>
          <w:szCs w:val="28"/>
          <w:lang w:bidi="ru-RU"/>
        </w:rPr>
        <w:br/>
        <w:t>по предыдущим заключениям экспертизы промышленной безопасности истек.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транспортирования опасных веществ не выявлено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Для достижения основных показателей результативности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15 декабря 2023 г. № 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 управлением Ростехнадзора на постоянной основе реализовывались следующие мероприятия: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в отношении 3 юридических лиц, индивидуальных предпринимателей, эксплуатирующих опасные производственные объекты, было объявлено </w:t>
      </w:r>
      <w:r w:rsidRPr="00A872EB">
        <w:rPr>
          <w:sz w:val="28"/>
          <w:szCs w:val="28"/>
        </w:rPr>
        <w:br/>
        <w:t>4 предостережения о недопустимости нарушения обязательных требований в области промышленной безопасности;</w:t>
      </w:r>
    </w:p>
    <w:p w:rsidR="000423B9" w:rsidRPr="00A872EB" w:rsidRDefault="00943C80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 обращениям 6 юридических лиц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 w:rsidR="000423B9" w:rsidRPr="00A872EB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 w:rsidR="000423B9" w:rsidRPr="00A872EB">
        <w:rPr>
          <w:sz w:val="28"/>
          <w:szCs w:val="28"/>
        </w:rPr>
        <w:br/>
        <w:t xml:space="preserve">или бездействия должностных лиц (письменное консультирование </w:t>
      </w:r>
      <w:r w:rsidR="000423B9" w:rsidRPr="00A872EB">
        <w:rPr>
          <w:sz w:val="28"/>
          <w:szCs w:val="28"/>
        </w:rPr>
        <w:br/>
        <w:t>не осуществлялось);</w:t>
      </w:r>
    </w:p>
    <w:p w:rsidR="00943C80" w:rsidRPr="00A872EB" w:rsidRDefault="00943C80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</w:t>
      </w:r>
      <w:r w:rsidR="000423B9" w:rsidRPr="00A872EB">
        <w:rPr>
          <w:sz w:val="28"/>
          <w:szCs w:val="28"/>
        </w:rPr>
        <w:t xml:space="preserve">ом сайте Волжско-Окского управления </w:t>
      </w:r>
      <w:r w:rsidRPr="00A872EB">
        <w:rPr>
          <w:sz w:val="28"/>
          <w:szCs w:val="28"/>
        </w:rPr>
        <w:t xml:space="preserve">Ростехнадзора </w:t>
      </w:r>
      <w:r w:rsidR="000423B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сети «Интернет».</w:t>
      </w:r>
    </w:p>
    <w:p w:rsidR="000423B9" w:rsidRPr="00A872EB" w:rsidRDefault="000423B9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0423B9" w:rsidRPr="00A872EB" w:rsidRDefault="000423B9" w:rsidP="000423B9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За отчетный период было направлено 2 информационных письма в поднадзорные организации.</w:t>
      </w:r>
    </w:p>
    <w:p w:rsidR="000423B9" w:rsidRPr="00A872EB" w:rsidRDefault="000423B9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Обращений граждан и юридических лиц с целью разъяснения законодательства в области надзора за объектами транспортирования опасных веществ не поступало</w:t>
      </w:r>
    </w:p>
    <w:p w:rsidR="000423B9" w:rsidRPr="00A872EB" w:rsidRDefault="00943C80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основной </w:t>
      </w:r>
      <w:r w:rsidRPr="00A872EB">
        <w:rPr>
          <w:sz w:val="28"/>
          <w:szCs w:val="28"/>
        </w:rPr>
        <w:lastRenderedPageBreak/>
        <w:t>причиной снижения уровня промышленной безопасности в области</w:t>
      </w:r>
      <w:r w:rsidR="000423B9" w:rsidRPr="00A872EB">
        <w:rPr>
          <w:sz w:val="28"/>
          <w:szCs w:val="28"/>
        </w:rPr>
        <w:t xml:space="preserve"> надзора</w:t>
      </w:r>
      <w:r w:rsidR="000423B9" w:rsidRPr="00A872EB">
        <w:rPr>
          <w:sz w:val="28"/>
          <w:szCs w:val="28"/>
        </w:rPr>
        <w:br/>
        <w:t xml:space="preserve">за объектами транспортирования опасных веществ </w:t>
      </w:r>
      <w:r w:rsidR="00202165" w:rsidRPr="00A872EB">
        <w:rPr>
          <w:sz w:val="28"/>
          <w:szCs w:val="28"/>
        </w:rPr>
        <w:t>может стать</w:t>
      </w:r>
      <w:r w:rsidR="000423B9" w:rsidRPr="00A872EB">
        <w:rPr>
          <w:sz w:val="28"/>
          <w:szCs w:val="28"/>
        </w:rPr>
        <w:t>:</w:t>
      </w:r>
    </w:p>
    <w:p w:rsidR="000423B9" w:rsidRPr="00A872EB" w:rsidRDefault="000423B9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423B9" w:rsidRPr="00A872EB" w:rsidRDefault="00943C80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</w:t>
      </w:r>
      <w:r w:rsidR="000423B9" w:rsidRPr="00A872EB">
        <w:rPr>
          <w:sz w:val="28"/>
          <w:szCs w:val="28"/>
        </w:rPr>
        <w:t>ной) деятельности.</w:t>
      </w:r>
    </w:p>
    <w:p w:rsidR="000423B9" w:rsidRPr="00A872EB" w:rsidRDefault="00943C80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Дополнительные рекомендации подконтрольным субъектам</w:t>
      </w:r>
      <w:r w:rsidRPr="00A872EB">
        <w:rPr>
          <w:sz w:val="28"/>
          <w:szCs w:val="28"/>
        </w:rPr>
        <w:br/>
        <w:t>по соблюдению требований в области надзора</w:t>
      </w:r>
      <w:r w:rsidR="000423B9" w:rsidRPr="00A872EB">
        <w:rPr>
          <w:sz w:val="28"/>
          <w:szCs w:val="28"/>
        </w:rPr>
        <w:t xml:space="preserve"> за объектами транспортирования опасных веществ:</w:t>
      </w:r>
    </w:p>
    <w:p w:rsidR="000423B9" w:rsidRPr="00A872EB" w:rsidRDefault="000423B9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43C80" w:rsidRPr="00A872EB" w:rsidRDefault="00943C80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обеспечить выполнение нормативных требований </w:t>
      </w:r>
      <w:r w:rsidRPr="00A872EB">
        <w:rPr>
          <w:sz w:val="28"/>
          <w:szCs w:val="28"/>
          <w:lang w:bidi="ru-RU"/>
        </w:rPr>
        <w:t xml:space="preserve">Федеральных норм </w:t>
      </w:r>
      <w:r w:rsidR="000423B9" w:rsidRPr="00A872EB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>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</w:t>
      </w:r>
      <w:r w:rsidR="000423B9" w:rsidRPr="00A872EB">
        <w:rPr>
          <w:sz w:val="28"/>
          <w:szCs w:val="28"/>
          <w:lang w:bidi="ru-RU"/>
        </w:rPr>
        <w:t>х</w:t>
      </w:r>
      <w:r w:rsidRPr="00A872EB">
        <w:rPr>
          <w:sz w:val="28"/>
          <w:szCs w:val="28"/>
          <w:lang w:bidi="ru-RU"/>
        </w:rPr>
        <w:t xml:space="preserve"> приказом Ростехнадзора от 15 декабря 2020 г</w:t>
      </w:r>
      <w:r w:rsidR="000423B9" w:rsidRPr="00A872EB">
        <w:rPr>
          <w:sz w:val="28"/>
          <w:szCs w:val="28"/>
          <w:lang w:bidi="ru-RU"/>
        </w:rPr>
        <w:t>.</w:t>
      </w:r>
      <w:r w:rsidRPr="00A872EB">
        <w:rPr>
          <w:sz w:val="28"/>
          <w:szCs w:val="28"/>
          <w:lang w:bidi="ru-RU"/>
        </w:rPr>
        <w:t xml:space="preserve"> № 533; «Правила безопасности химически опасных производственных объектов», утвержденны</w:t>
      </w:r>
      <w:r w:rsidR="000423B9" w:rsidRPr="00A872EB">
        <w:rPr>
          <w:sz w:val="28"/>
          <w:szCs w:val="28"/>
          <w:lang w:bidi="ru-RU"/>
        </w:rPr>
        <w:t>х</w:t>
      </w:r>
      <w:r w:rsidRPr="00A872EB">
        <w:rPr>
          <w:sz w:val="28"/>
          <w:szCs w:val="28"/>
          <w:lang w:bidi="ru-RU"/>
        </w:rPr>
        <w:t xml:space="preserve"> приказом Ростехнадзора от 07 декабря 2020 г</w:t>
      </w:r>
      <w:r w:rsidR="000423B9" w:rsidRPr="00A872EB">
        <w:rPr>
          <w:sz w:val="28"/>
          <w:szCs w:val="28"/>
          <w:lang w:bidi="ru-RU"/>
        </w:rPr>
        <w:t>.</w:t>
      </w:r>
      <w:r w:rsidRPr="00A872EB">
        <w:rPr>
          <w:sz w:val="28"/>
          <w:szCs w:val="28"/>
          <w:lang w:bidi="ru-RU"/>
        </w:rPr>
        <w:t xml:space="preserve"> № 500; «Правила промышленной безопасности складов нефти и нефтепродуктов», утвержденны</w:t>
      </w:r>
      <w:r w:rsidR="000423B9" w:rsidRPr="00A872EB">
        <w:rPr>
          <w:sz w:val="28"/>
          <w:szCs w:val="28"/>
          <w:lang w:bidi="ru-RU"/>
        </w:rPr>
        <w:t>х</w:t>
      </w:r>
      <w:r w:rsidRPr="00A872EB">
        <w:rPr>
          <w:sz w:val="28"/>
          <w:szCs w:val="28"/>
          <w:lang w:bidi="ru-RU"/>
        </w:rPr>
        <w:t xml:space="preserve"> приказом Ростехнадзора </w:t>
      </w:r>
      <w:r w:rsidR="000423B9" w:rsidRPr="00A872EB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>от 15 декабря 2020 г</w:t>
      </w:r>
      <w:r w:rsidR="000423B9" w:rsidRPr="00A872EB">
        <w:rPr>
          <w:sz w:val="28"/>
          <w:szCs w:val="28"/>
          <w:lang w:bidi="ru-RU"/>
        </w:rPr>
        <w:t>.</w:t>
      </w:r>
      <w:r w:rsidRPr="00A872EB">
        <w:rPr>
          <w:sz w:val="28"/>
          <w:szCs w:val="28"/>
          <w:lang w:bidi="ru-RU"/>
        </w:rPr>
        <w:t xml:space="preserve"> № 529</w:t>
      </w:r>
      <w:r w:rsidRPr="00A872EB">
        <w:rPr>
          <w:sz w:val="28"/>
          <w:szCs w:val="28"/>
        </w:rPr>
        <w:t>;</w:t>
      </w:r>
    </w:p>
    <w:p w:rsidR="009E388A" w:rsidRPr="00A872EB" w:rsidRDefault="000423B9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транспортирования опасных веществ.</w:t>
      </w:r>
    </w:p>
    <w:p w:rsidR="009E388A" w:rsidRPr="00A872EB" w:rsidRDefault="009E388A">
      <w:pPr>
        <w:spacing w:line="240" w:lineRule="auto"/>
        <w:jc w:val="left"/>
        <w:rPr>
          <w:sz w:val="28"/>
          <w:szCs w:val="28"/>
        </w:rPr>
      </w:pPr>
      <w:r w:rsidRPr="00A872EB">
        <w:rPr>
          <w:sz w:val="28"/>
          <w:szCs w:val="28"/>
        </w:rPr>
        <w:br w:type="page"/>
      </w:r>
    </w:p>
    <w:p w:rsidR="009E388A" w:rsidRPr="00A872EB" w:rsidRDefault="009E388A" w:rsidP="009E388A">
      <w:pPr>
        <w:spacing w:line="240" w:lineRule="auto"/>
        <w:jc w:val="center"/>
        <w:rPr>
          <w:b/>
          <w:bCs/>
          <w:iCs/>
          <w:spacing w:val="1"/>
          <w:sz w:val="28"/>
          <w:szCs w:val="28"/>
          <w:lang w:bidi="ru-RU"/>
        </w:rPr>
      </w:pPr>
      <w:r w:rsidRPr="00A872EB">
        <w:rPr>
          <w:b/>
          <w:bCs/>
          <w:iCs/>
          <w:spacing w:val="1"/>
          <w:sz w:val="28"/>
          <w:szCs w:val="28"/>
          <w:lang w:bidi="ru-RU"/>
        </w:rPr>
        <w:lastRenderedPageBreak/>
        <w:t>Надзор за взрывопожароопасными объектами хранения и переработки растительного сырья</w:t>
      </w:r>
    </w:p>
    <w:p w:rsidR="009E388A" w:rsidRPr="00A872EB" w:rsidRDefault="009E388A" w:rsidP="009E388A">
      <w:pPr>
        <w:spacing w:line="240" w:lineRule="auto"/>
        <w:jc w:val="center"/>
        <w:rPr>
          <w:b/>
          <w:sz w:val="28"/>
          <w:szCs w:val="28"/>
        </w:rPr>
      </w:pPr>
    </w:p>
    <w:p w:rsidR="009E388A" w:rsidRPr="00A872EB" w:rsidRDefault="009E388A" w:rsidP="00202165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за </w:t>
      </w:r>
      <w:r w:rsidRPr="00A872EB">
        <w:rPr>
          <w:bCs/>
          <w:iCs/>
          <w:spacing w:val="1"/>
          <w:sz w:val="28"/>
          <w:szCs w:val="28"/>
          <w:lang w:bidi="ru-RU"/>
        </w:rPr>
        <w:t xml:space="preserve">взрывопожароопасными объектами хранения и переработки растительного сырья </w:t>
      </w:r>
      <w:r w:rsidRPr="00A872EB">
        <w:rPr>
          <w:sz w:val="28"/>
          <w:szCs w:val="28"/>
        </w:rPr>
        <w:t>применяются следующие основные нормативные правовые акты:</w:t>
      </w:r>
    </w:p>
    <w:p w:rsidR="009E388A" w:rsidRPr="00A872EB" w:rsidRDefault="009E388A" w:rsidP="00202165">
      <w:pPr>
        <w:widowControl w:val="0"/>
        <w:spacing w:line="360" w:lineRule="auto"/>
        <w:ind w:firstLine="709"/>
        <w:contextualSpacing/>
        <w:rPr>
          <w:rFonts w:eastAsia="MS Mincho"/>
          <w:bCs/>
          <w:sz w:val="28"/>
          <w:szCs w:val="28"/>
          <w:lang w:bidi="ru-RU"/>
        </w:rPr>
      </w:pPr>
      <w:r w:rsidRPr="00A872EB">
        <w:rPr>
          <w:rFonts w:eastAsia="MS Mincho"/>
          <w:bCs/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утвержденные приказом Ростехнадзора от 03 сентября 2020 г. №331.</w:t>
      </w:r>
    </w:p>
    <w:p w:rsidR="009E388A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за </w:t>
      </w:r>
      <w:r w:rsidRPr="00A872EB">
        <w:rPr>
          <w:bCs/>
          <w:iCs/>
          <w:spacing w:val="1"/>
          <w:sz w:val="28"/>
          <w:szCs w:val="28"/>
          <w:lang w:bidi="ru-RU"/>
        </w:rPr>
        <w:t xml:space="preserve">взрывопожароопасными объектами хранения и переработки растительного </w:t>
      </w:r>
      <w:r w:rsidRPr="00A872EB">
        <w:rPr>
          <w:sz w:val="28"/>
          <w:szCs w:val="28"/>
        </w:rPr>
        <w:t>осуществляется в отношении 249 опасных производственных объектов. Количество поднадзорных организаций, эксплуатирующих опасные производственные объекты, составило 73.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плановых, внеплановых и проверок в режиме постоянного государственного надзора не проводилось (в 2023 году также не проводилось). 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202165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</w:t>
      </w:r>
      <w:r w:rsidRPr="00A872EB">
        <w:rPr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 Волжско-Окским управлением Ростехнадзора на постоянной основе реализовывались следующие мероприятия:</w:t>
      </w:r>
    </w:p>
    <w:p w:rsidR="00202165" w:rsidRPr="00A872EB" w:rsidRDefault="00EC6CD8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в отношении </w:t>
      </w:r>
      <w:r w:rsidR="009E388A" w:rsidRPr="00A872EB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объекты, было объявлено 10 предостережений о недопустимости нарушения обязательных требований в области промышленной безопасности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 обращениям 57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</w:t>
      </w:r>
      <w:r w:rsidR="00202165" w:rsidRPr="00A872EB">
        <w:rPr>
          <w:sz w:val="28"/>
          <w:szCs w:val="28"/>
        </w:rPr>
        <w:t xml:space="preserve">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202165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посредством размещения соответствующих сведений на официальном сайте Волжско-Окского управления Ростехнадзора </w:t>
      </w:r>
      <w:r w:rsidRPr="00A872EB">
        <w:rPr>
          <w:sz w:val="28"/>
          <w:szCs w:val="28"/>
        </w:rPr>
        <w:br/>
        <w:t>в сети «Интернет»;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проведены семинары</w:t>
      </w:r>
      <w:r w:rsidR="00202165" w:rsidRPr="00A872EB">
        <w:rPr>
          <w:sz w:val="28"/>
          <w:szCs w:val="28"/>
        </w:rPr>
        <w:t>:</w:t>
      </w:r>
    </w:p>
    <w:p w:rsidR="00202165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bCs/>
          <w:sz w:val="28"/>
          <w:szCs w:val="28"/>
          <w:shd w:val="clear" w:color="auto" w:fill="FFFFFF"/>
        </w:rPr>
        <w:t xml:space="preserve">«Аварийность и смертельный травматизм на взрывопожароопасных объектах хранения и переработки растительного сырья в условиях ограничений, установленных постановлением Правительства Российской Федерации от 10 марта 2022 г. № 336 «Об особенностях организации </w:t>
      </w:r>
      <w:r w:rsidRPr="00A872EB">
        <w:rPr>
          <w:bCs/>
          <w:sz w:val="28"/>
          <w:szCs w:val="28"/>
          <w:shd w:val="clear" w:color="auto" w:fill="FFFFFF"/>
        </w:rPr>
        <w:br/>
        <w:t>и осуществления государственного контроля (надзора), муниципального контроля»;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bCs/>
          <w:sz w:val="28"/>
          <w:szCs w:val="28"/>
          <w:shd w:val="clear" w:color="auto" w:fill="FFFFFF"/>
        </w:rPr>
        <w:t xml:space="preserve">«Обеспечение соблюдения требований промышленной безопасности при </w:t>
      </w:r>
      <w:r w:rsidRPr="00A872EB">
        <w:rPr>
          <w:bCs/>
          <w:sz w:val="28"/>
          <w:szCs w:val="28"/>
          <w:shd w:val="clear" w:color="auto" w:fill="FFFFFF"/>
        </w:rPr>
        <w:lastRenderedPageBreak/>
        <w:t>подготовке опасного производственного объекта к приему нового урожая».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 заявлен</w:t>
      </w:r>
      <w:r w:rsidR="00202165" w:rsidRPr="00A872EB">
        <w:rPr>
          <w:sz w:val="28"/>
          <w:szCs w:val="28"/>
        </w:rPr>
        <w:t>ий не поступало.</w:t>
      </w:r>
    </w:p>
    <w:p w:rsidR="00202165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Организациям, эксплуатирующим опасные производственные объекты хранения и переработки растительного сырья, в рамках информирования направлено 11 информационных писем.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Анализ правоприменительной практики показывает, что основной причиной снижения уровня промышленной безопасности в области</w:t>
      </w:r>
      <w:r w:rsidR="00202165" w:rsidRPr="00A872EB">
        <w:rPr>
          <w:sz w:val="28"/>
          <w:szCs w:val="28"/>
        </w:rPr>
        <w:t xml:space="preserve"> надзора за взрывопожароопасными объектами хранения и переработки растительного сырья может стать большое количество находящегося в эксплуатации оборудования, отработавшего свой расчётный срок службы (ресурс) и </w:t>
      </w:r>
      <w:r w:rsidRPr="00A872EB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</w:t>
      </w:r>
      <w:r w:rsidR="00202165" w:rsidRPr="00A872EB">
        <w:rPr>
          <w:sz w:val="28"/>
          <w:szCs w:val="28"/>
        </w:rPr>
        <w:t>.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 xml:space="preserve">по соблюдению требований </w:t>
      </w:r>
      <w:r w:rsidR="00202165" w:rsidRPr="00A872EB">
        <w:rPr>
          <w:sz w:val="28"/>
          <w:szCs w:val="28"/>
        </w:rPr>
        <w:t>в области надзора за взрывопожароопасными объектами хранения и переработки растительного сырья</w:t>
      </w:r>
    </w:p>
    <w:p w:rsidR="00EC6CD8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объектов.</w:t>
      </w:r>
    </w:p>
    <w:p w:rsidR="00EC6CD8" w:rsidRPr="00A872EB" w:rsidRDefault="00EC6CD8">
      <w:pPr>
        <w:spacing w:line="240" w:lineRule="auto"/>
        <w:jc w:val="left"/>
        <w:rPr>
          <w:sz w:val="28"/>
          <w:szCs w:val="28"/>
        </w:rPr>
      </w:pPr>
      <w:r w:rsidRPr="00A872EB">
        <w:rPr>
          <w:sz w:val="28"/>
          <w:szCs w:val="28"/>
        </w:rPr>
        <w:br w:type="page"/>
      </w:r>
    </w:p>
    <w:p w:rsidR="00EC6CD8" w:rsidRPr="00A872EB" w:rsidRDefault="00EC6CD8" w:rsidP="00EC6CD8">
      <w:pPr>
        <w:widowControl w:val="0"/>
        <w:spacing w:line="240" w:lineRule="auto"/>
        <w:jc w:val="center"/>
        <w:rPr>
          <w:sz w:val="28"/>
          <w:szCs w:val="28"/>
        </w:rPr>
      </w:pPr>
      <w:r w:rsidRPr="00A872EB">
        <w:rPr>
          <w:b/>
          <w:sz w:val="28"/>
          <w:szCs w:val="28"/>
        </w:rPr>
        <w:lastRenderedPageBreak/>
        <w:t xml:space="preserve">Надзор за объектами оборонно-промышленного комплекса </w:t>
      </w:r>
    </w:p>
    <w:p w:rsidR="00EC6CD8" w:rsidRPr="00A872EB" w:rsidRDefault="00EC6CD8" w:rsidP="00EC6CD8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за объектами оборонно-промышленного комплекса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применяются следующие основные нормативные правовые акты: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«Основные требования  безопасности для объектов производств боеприпасов и спецхимии», утвержденные приказом Ростехнадзора от 26 ноября 2020 г. </w:t>
      </w:r>
      <w:r w:rsidRPr="00A872EB">
        <w:rPr>
          <w:sz w:val="28"/>
          <w:szCs w:val="28"/>
        </w:rPr>
        <w:br/>
        <w:t>№ 458;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Федеральной службы по экологическому, технологическому </w:t>
      </w:r>
      <w:r w:rsidRPr="00A872EB">
        <w:rPr>
          <w:sz w:val="28"/>
          <w:szCs w:val="28"/>
        </w:rPr>
        <w:br/>
        <w:t>и атомному надзору от 15 декабря 2020 г. № 533;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утвержденные приказом Федеральной службы по экологическому, технологическому и атомному надзору от 07 декабря 2020 г. № 500;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Федеральной службы по экологическому, технологическому и атомному надзору от 15 декабря 2020 г. № 536;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объектов сжиженного природного газа», утвержденных приказом Федеральной службы по экологическому, технологическому </w:t>
      </w:r>
      <w:r w:rsidRPr="00A872EB">
        <w:rPr>
          <w:sz w:val="28"/>
          <w:szCs w:val="28"/>
        </w:rPr>
        <w:br/>
        <w:t>и атомному надзору от 11 декабря 2020 г. № 521;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Таможенного союза от 18</w:t>
      </w:r>
      <w:r w:rsidR="00181650" w:rsidRPr="00A872EB">
        <w:rPr>
          <w:sz w:val="28"/>
          <w:szCs w:val="28"/>
        </w:rPr>
        <w:t xml:space="preserve"> октября </w:t>
      </w:r>
      <w:r w:rsidRPr="00A872EB">
        <w:rPr>
          <w:sz w:val="28"/>
          <w:szCs w:val="28"/>
        </w:rPr>
        <w:t xml:space="preserve">2011 </w:t>
      </w:r>
      <w:r w:rsidR="00181650" w:rsidRPr="00A872EB">
        <w:rPr>
          <w:sz w:val="28"/>
          <w:szCs w:val="28"/>
        </w:rPr>
        <w:t>г.</w:t>
      </w:r>
      <w:r w:rsidR="00181650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825;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утвержденные приказом Ростехнадзора от 11 декабря 2020 г.</w:t>
      </w:r>
      <w:r w:rsidRPr="00A872EB">
        <w:rPr>
          <w:sz w:val="28"/>
          <w:szCs w:val="28"/>
        </w:rPr>
        <w:br/>
        <w:t>№ 518;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утвержденные приказом Федеральной службы по экологическому, технологическому и атомному надзору от 21 декабря 2021 г. № 444;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Федеральной службы по экологическому, технологическому и атомному надзору от 15 декабря 2020 г. № 528;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по экологическому, технологическому и атомному надзору от 08 декабря 2020 г. № 503;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Федеральной службы по экологическому, технологическому и атомному надзору от 01 декабря 2020 г. № 478;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утвержденных приказом Федеральной службы по экологическому, технологическому и атомному надзору от 11 декабря 2020 г. № 519;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Технический регламент Таможенного союза «О безопасности оборудования, работающего под избыточным давлением» (ТР ТС 032/2013), принятого Решением Совета Евразийской экономической комиссии </w:t>
      </w:r>
      <w:r w:rsidRPr="00A872EB">
        <w:rPr>
          <w:sz w:val="28"/>
          <w:szCs w:val="28"/>
        </w:rPr>
        <w:br/>
        <w:t>от 02 июля 2013 г. № 41;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Технический регламент Таможенного союза «О безопасности аппаратов, работающих на газообразном топливе» (ТР/ТС 016/2011), утвержденного решением Комиссии Таможенного союза от 09 декабря 2011 г. № 875;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о безопасности сетей газораспределения</w:t>
      </w:r>
      <w:r w:rsidRPr="00A872EB">
        <w:rPr>
          <w:sz w:val="28"/>
          <w:szCs w:val="28"/>
        </w:rPr>
        <w:br/>
        <w:t>и газопотребления, утвержденный постановлением Правительства Российской Федерации от 29 октября 2010 г. № 870;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Правила охраны газораспределительных сетей, утвержденных постановлением Правительства Российской Федерации от 20 ноября 2000 г.</w:t>
      </w:r>
      <w:r w:rsidRPr="00A872EB">
        <w:rPr>
          <w:sz w:val="28"/>
          <w:szCs w:val="28"/>
        </w:rPr>
        <w:br/>
        <w:t>№ 878;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безопасности сетей газораспределения и газопотребления», утвержденных приказом Федеральной службы по экологическому, технологическому и атомному надзору от 15 декабря 2020 г. №531;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Федеральный закон от 31 марта 1999 г. № 69-ФЗ «О газоснабжении </w:t>
      </w:r>
      <w:r w:rsidRPr="00A872EB">
        <w:rPr>
          <w:sz w:val="28"/>
          <w:szCs w:val="28"/>
        </w:rPr>
        <w:br/>
        <w:t xml:space="preserve">в Российской Федерации»; 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Положение об аттестации в области промышленной безопасности, </w:t>
      </w:r>
      <w:r w:rsidRPr="00A872EB">
        <w:rPr>
          <w:sz w:val="28"/>
          <w:szCs w:val="28"/>
        </w:rPr>
        <w:br/>
        <w:t>по вопросам безопасности гидротехнических сооружений, безопасности в сфере электроэнергетики, утверждённого постановлением Правительства Российской Федерации от 13 января 2023 г. № 13.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Надзор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 осуществляется в отношении 24</w:t>
      </w:r>
      <w:r w:rsidRPr="00A872EB">
        <w:rPr>
          <w:rStyle w:val="ab"/>
          <w:sz w:val="28"/>
          <w:szCs w:val="28"/>
        </w:rPr>
        <w:footnoteReference w:id="3"/>
      </w:r>
      <w:r w:rsidRPr="00A872E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7.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2024 году в рамках осуществления контрольной (надзорной) деятельности Ростехнадзором проведено 134 контрольных (надзорных) мероприятий (в 2023 году – 49), из них плановых – 0 (в 2023 году – 0), </w:t>
      </w:r>
      <w:r w:rsidRPr="00A872EB">
        <w:rPr>
          <w:sz w:val="28"/>
          <w:szCs w:val="28"/>
        </w:rPr>
        <w:lastRenderedPageBreak/>
        <w:t>внеплановых – 18 (в 2023 году – 1), проведённых в режиме постоянного государственного надзора – 120 (в 2023 году – 48).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ходе проведения контрольных (надзорных) мероприятий выявлено 180 правонарушений обязательных требований промышленной безопасности. </w:t>
      </w:r>
      <w:r w:rsidRPr="00A872EB">
        <w:rPr>
          <w:sz w:val="28"/>
          <w:szCs w:val="28"/>
        </w:rPr>
        <w:br/>
        <w:t>По результатам контрольных (надзорных) мероприятий назначено 22 административных наказаний. Административное приостановление деятельности и временный запрет не применялись.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На нарушителей обязательных требований промышленной безопасности наложено 16 административных штрафов. Общая сумма наложенных административных штрафов составила 660 тыс. рублей.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1, из них удовлетворено 0.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</w:rPr>
        <w:br/>
        <w:t>в 2024 году соблюдены.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К типичным нарушениям обязательных требований промышленной безопасности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 следует отнести: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хранилищах не ведётся достоверный учёт изделий содержащих взрывчатые материалы в книге учёта и прихода и расхода взрывчатых материалов;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не в полном объеме при проведении идентификации опасного производственного объекта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не обеспечивается безопасность технологических процессов соблюдением требований технологических регламентов и инструкций;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не в полной мере выполняется визуальный контроль за исправностью </w:t>
      </w:r>
      <w:r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lastRenderedPageBreak/>
        <w:t>и надежностью заземления оборудования;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не в полной мере осуществляется производственный контроль </w:t>
      </w:r>
      <w:r w:rsidRPr="00A872EB">
        <w:rPr>
          <w:sz w:val="28"/>
          <w:szCs w:val="28"/>
        </w:rPr>
        <w:br/>
        <w:t>за состоянием зданий и сооружений, ведением эксплуатационной документации зданий и сооружений, эксплуатируемых на опасном производственном объекте.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оборонно-промышленного комплекса: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во исполнение пункта 5.3 Положения о Коллегии Ростехнадзора, утвержденного приказом Ростехнадзора Пр-91 от 28 февраля 2023 г., </w:t>
      </w:r>
      <w:r w:rsidR="008E4908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Волжско-Окским управлением Ростехнадзора в центральный аппарат Федеральной службы по экологическому, технологическому и атомному надзору направлялось предложение дать определение понятию «формирование открытого среза» для руководства при осуществлении идентификации объекта с целью отнесения его к объектам спецхимии.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 не выявлено.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Для достижения основных показателей результативности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</w:t>
      </w:r>
      <w:r w:rsidR="008E4908" w:rsidRPr="00A872EB">
        <w:rPr>
          <w:sz w:val="28"/>
          <w:szCs w:val="28"/>
        </w:rPr>
        <w:t>Волжско-Окским управлением</w:t>
      </w:r>
      <w:r w:rsidRPr="00A872EB">
        <w:rPr>
          <w:sz w:val="28"/>
          <w:szCs w:val="28"/>
        </w:rPr>
        <w:t xml:space="preserve"> Ростехнадзор</w:t>
      </w:r>
      <w:r w:rsidR="008E4908" w:rsidRPr="00A872EB">
        <w:rPr>
          <w:sz w:val="28"/>
          <w:szCs w:val="28"/>
        </w:rPr>
        <w:t xml:space="preserve">а </w:t>
      </w:r>
      <w:r w:rsidRPr="00A872EB">
        <w:rPr>
          <w:sz w:val="28"/>
          <w:szCs w:val="28"/>
        </w:rPr>
        <w:t>на постоянной основе реализовывались следующие мероприятия: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отношении 7 юридических лиц, индивидуальных предпринимателей, </w:t>
      </w:r>
      <w:r w:rsidRPr="00A872EB">
        <w:rPr>
          <w:sz w:val="28"/>
          <w:szCs w:val="28"/>
        </w:rPr>
        <w:lastRenderedPageBreak/>
        <w:t>эксплуатирующих опасные производственные объекты, было объявлено 17 предостережений о недопустимости нарушения обязательных требований в области промышленной безопасности;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по обращениям 1 юридическ</w:t>
      </w:r>
      <w:r w:rsidR="008E4908" w:rsidRPr="00A872EB">
        <w:rPr>
          <w:sz w:val="28"/>
          <w:szCs w:val="28"/>
        </w:rPr>
        <w:t xml:space="preserve">ого </w:t>
      </w:r>
      <w:r w:rsidRPr="00A872EB">
        <w:rPr>
          <w:sz w:val="28"/>
          <w:szCs w:val="28"/>
        </w:rPr>
        <w:t>лиц</w:t>
      </w:r>
      <w:r w:rsidR="008E4908" w:rsidRPr="00A872EB">
        <w:rPr>
          <w:sz w:val="28"/>
          <w:szCs w:val="28"/>
        </w:rPr>
        <w:t>а</w:t>
      </w:r>
      <w:r w:rsidRPr="00A872EB">
        <w:rPr>
          <w:sz w:val="28"/>
          <w:szCs w:val="28"/>
        </w:rPr>
        <w:t>, эксплуатирующ</w:t>
      </w:r>
      <w:r w:rsidR="008E4908" w:rsidRPr="00A872EB">
        <w:rPr>
          <w:sz w:val="28"/>
          <w:szCs w:val="28"/>
        </w:rPr>
        <w:t xml:space="preserve">его </w:t>
      </w:r>
      <w:r w:rsidRPr="00A872EB">
        <w:rPr>
          <w:sz w:val="28"/>
          <w:szCs w:val="28"/>
        </w:rPr>
        <w:t>опасные производственные объекты, осуществлено консультирование, включая письменное консультирование по вопросам, касающимся разъяснений: 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</w:p>
    <w:p w:rsidR="008E4908" w:rsidRPr="00A872EB" w:rsidRDefault="008E490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посредством размещения соответствующих сведений на официальном сайте Волжско-Окского управления Ростехнадзора </w:t>
      </w:r>
      <w:r w:rsidRPr="00A872EB">
        <w:rPr>
          <w:sz w:val="28"/>
          <w:szCs w:val="28"/>
        </w:rPr>
        <w:br/>
        <w:t>в сети «Интернет»: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размещались и поддерживались в актуальном состоянии: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нормативно-правовые акты устанавливающие требования </w:t>
      </w:r>
      <w:r w:rsidR="008E4908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для организаций, эксплуатирующий опасный производственный объект;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методические рекомендации по проведению контрольных (надзорных) мероприятий.</w:t>
      </w:r>
    </w:p>
    <w:p w:rsidR="00EC6CD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</w:t>
      </w:r>
      <w:r w:rsidR="008E4908" w:rsidRPr="00A872EB">
        <w:rPr>
          <w:sz w:val="28"/>
          <w:szCs w:val="28"/>
        </w:rPr>
        <w:t>й не поступало</w:t>
      </w:r>
      <w:r w:rsidRPr="00A872EB">
        <w:rPr>
          <w:sz w:val="28"/>
          <w:szCs w:val="28"/>
        </w:rPr>
        <w:t>.</w:t>
      </w:r>
    </w:p>
    <w:p w:rsidR="008E4908" w:rsidRPr="00A872EB" w:rsidRDefault="008E490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Направлено 9 информационных писем подконтрольным организациям, проведено 57 консультирование.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</w:t>
      </w:r>
      <w:r w:rsidRPr="00A872EB">
        <w:rPr>
          <w:sz w:val="28"/>
          <w:szCs w:val="28"/>
        </w:rPr>
        <w:lastRenderedPageBreak/>
        <w:t xml:space="preserve">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разъяснений требований к устройству и характеристикам автоматических систем пожаротушения, а так же случаев их применения в стационарных пунктах производства промышленных взрывчатых веществ.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</w:t>
      </w:r>
      <w:r w:rsidR="008E4908" w:rsidRPr="00A872EB">
        <w:rPr>
          <w:sz w:val="28"/>
          <w:szCs w:val="28"/>
        </w:rPr>
        <w:t xml:space="preserve"> может стать</w:t>
      </w:r>
      <w:r w:rsidRPr="00A872EB">
        <w:rPr>
          <w:sz w:val="28"/>
          <w:szCs w:val="28"/>
        </w:rPr>
        <w:t>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неукомплектованность кадрами; 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допуск к работе на опасных производственных объектах работников, не прошедших аттестацию в области промышленной безопасности;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низкий уровень автоматизации проведения технологических процессов производства боеприпасов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собственниками не уделяется должного внимания организации надзора за состоянием промышленной безопасности и финансированию работ, направленных на безопасную эксплуатацию объектов;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отсутствие требований к подготовке и проверке знаний технологического персонала;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не соблюдение графиков технического обслуживания;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значительное количество оборудования находящегося в эксплуатации, отработавшего свой расчётный срок службы (ресурс);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низкий контроль за обращением  взрывчатых материалов в производственном цикле.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обеспечить неукоснительное соблюдение требований законодательства в области промышленной безопасности;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осуществления производственного контроля</w:t>
      </w:r>
      <w:r w:rsidR="008E4908" w:rsidRPr="00A872EB">
        <w:rPr>
          <w:sz w:val="28"/>
          <w:szCs w:val="28"/>
        </w:rPr>
        <w:t>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при обращении взрывчатых материалов</w:t>
      </w:r>
      <w:r w:rsidR="008E4908" w:rsidRPr="00A872EB">
        <w:rPr>
          <w:sz w:val="28"/>
          <w:szCs w:val="28"/>
        </w:rPr>
        <w:t>;</w:t>
      </w:r>
    </w:p>
    <w:p w:rsidR="00EC6CD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при производстве работ подрядными организациями, их допуск на опасный производственный объект и применения ими безопасных методов работ и оборудования.</w:t>
      </w:r>
    </w:p>
    <w:p w:rsidR="009E388A" w:rsidRPr="00A872EB" w:rsidRDefault="009E388A" w:rsidP="009E388A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586263" w:rsidRPr="00A872EB" w:rsidRDefault="00586263" w:rsidP="005862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586263" w:rsidRPr="00A872EB" w:rsidRDefault="00586263" w:rsidP="005862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обращения взрывчатых материалов промышленного назначения</w:t>
      </w:r>
    </w:p>
    <w:p w:rsidR="00586263" w:rsidRPr="00A872EB" w:rsidRDefault="00586263" w:rsidP="00586263">
      <w:pPr>
        <w:widowControl w:val="0"/>
        <w:tabs>
          <w:tab w:val="left" w:pos="2758"/>
        </w:tabs>
        <w:spacing w:line="360" w:lineRule="auto"/>
        <w:ind w:firstLine="709"/>
        <w:rPr>
          <w:sz w:val="28"/>
          <w:szCs w:val="28"/>
        </w:rPr>
      </w:pPr>
    </w:p>
    <w:p w:rsidR="00586263" w:rsidRPr="00A872EB" w:rsidRDefault="00586263" w:rsidP="00586263">
      <w:pPr>
        <w:widowControl w:val="0"/>
        <w:tabs>
          <w:tab w:val="left" w:pos="2758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</w:t>
      </w:r>
      <w:r w:rsidRPr="00A872EB">
        <w:rPr>
          <w:bCs/>
          <w:iCs/>
          <w:sz w:val="28"/>
          <w:szCs w:val="28"/>
          <w:lang w:bidi="ru-RU"/>
        </w:rPr>
        <w:t xml:space="preserve">за объектами обращения взрывчатых материалов промышленного назначения </w:t>
      </w:r>
      <w:r w:rsidRPr="00A872EB">
        <w:rPr>
          <w:sz w:val="28"/>
          <w:szCs w:val="28"/>
        </w:rPr>
        <w:t>применяются следующие основные нормативные правовые акты:</w:t>
      </w:r>
    </w:p>
    <w:p w:rsidR="00586263" w:rsidRPr="00A872EB" w:rsidRDefault="00586263" w:rsidP="00586263">
      <w:pPr>
        <w:widowControl w:val="0"/>
        <w:tabs>
          <w:tab w:val="left" w:pos="2758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объектов».</w:t>
      </w:r>
    </w:p>
    <w:p w:rsidR="00586263" w:rsidRPr="00A872EB" w:rsidRDefault="00586263" w:rsidP="00586263">
      <w:pPr>
        <w:spacing w:line="360" w:lineRule="auto"/>
        <w:ind w:firstLine="720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</w:t>
      </w:r>
      <w:r w:rsidRPr="00A872EB">
        <w:rPr>
          <w:bCs/>
          <w:iCs/>
          <w:sz w:val="28"/>
          <w:szCs w:val="28"/>
          <w:lang w:bidi="ru-RU"/>
        </w:rPr>
        <w:t>за объектами обращения взрывчатых материалов промышленного назначения</w:t>
      </w:r>
      <w:r w:rsidRPr="00A872EB">
        <w:rPr>
          <w:sz w:val="28"/>
          <w:szCs w:val="28"/>
        </w:rPr>
        <w:t xml:space="preserve"> осуществляется в отношении 3 опасных производственных объектов. Количество поднадзорных организаций, эксплуатирующих опасные производственные объекты, составило 2.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lastRenderedPageBreak/>
        <w:t>В 2024 году в рамках осуществления контрольной (надзорной) деятельности Волжско-Окским управлением Ростехнадзора плановых, внеплановых и проверок в рамках постоянного государственного надзора не проводилось (в 2023 году также не проводилось).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Административное приостановление деятельности и временный запрет деятельности не применялись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«не зарегистрировано».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</w:t>
      </w:r>
      <w:r w:rsidRPr="00A872EB">
        <w:rPr>
          <w:color w:val="auto"/>
          <w:sz w:val="28"/>
          <w:szCs w:val="28"/>
        </w:rPr>
        <w:t>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</w:t>
      </w:r>
      <w:r w:rsidR="00855F03" w:rsidRPr="00A872EB">
        <w:rPr>
          <w:color w:val="auto"/>
          <w:sz w:val="28"/>
          <w:szCs w:val="28"/>
        </w:rPr>
        <w:t>е</w:t>
      </w:r>
      <w:r w:rsidRPr="00A872EB">
        <w:rPr>
          <w:color w:val="auto"/>
          <w:sz w:val="28"/>
          <w:szCs w:val="28"/>
        </w:rPr>
        <w:t xml:space="preserve">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</w:t>
      </w:r>
      <w:r w:rsidRPr="00A872EB">
        <w:rPr>
          <w:sz w:val="28"/>
          <w:szCs w:val="28"/>
        </w:rPr>
        <w:t xml:space="preserve">безопасности на 2024 год), </w:t>
      </w:r>
      <w:r w:rsidR="00855F03" w:rsidRPr="00A872EB">
        <w:rPr>
          <w:sz w:val="28"/>
          <w:szCs w:val="28"/>
        </w:rPr>
        <w:t>Волжско-Окским управлением</w:t>
      </w:r>
      <w:r w:rsidRPr="00A872EB">
        <w:rPr>
          <w:sz w:val="28"/>
          <w:szCs w:val="28"/>
        </w:rPr>
        <w:t xml:space="preserve"> Ростехнадзор</w:t>
      </w:r>
      <w:r w:rsidR="00855F03" w:rsidRPr="00A872EB">
        <w:rPr>
          <w:sz w:val="28"/>
          <w:szCs w:val="28"/>
        </w:rPr>
        <w:t xml:space="preserve">а </w:t>
      </w:r>
      <w:r w:rsidRPr="00A872EB">
        <w:rPr>
          <w:sz w:val="28"/>
          <w:szCs w:val="28"/>
        </w:rPr>
        <w:t>реализовывались следующие мероприятия:</w:t>
      </w:r>
    </w:p>
    <w:p w:rsidR="00855F03" w:rsidRPr="00A872EB" w:rsidRDefault="00855F03" w:rsidP="00855F03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которого касалась выдачи разрешения на ведение работ со взрывчатыми материалами промышленного назначения.</w:t>
      </w:r>
    </w:p>
    <w:p w:rsidR="00586263" w:rsidRPr="00A872EB" w:rsidRDefault="00586263" w:rsidP="00855F03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От юридических лиц и индивидуальных предпринимателей, </w:t>
      </w:r>
      <w:r w:rsidRPr="00A872EB">
        <w:rPr>
          <w:sz w:val="28"/>
          <w:szCs w:val="28"/>
        </w:rPr>
        <w:lastRenderedPageBreak/>
        <w:t>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p w:rsidR="00586263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взрывчатыми материалами промышленного назначения являются:</w:t>
      </w:r>
    </w:p>
    <w:p w:rsidR="00855F03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</w:t>
      </w:r>
      <w:r w:rsidR="00855F03" w:rsidRPr="00A872EB">
        <w:rPr>
          <w:sz w:val="28"/>
          <w:szCs w:val="28"/>
        </w:rPr>
        <w:t>.</w:t>
      </w:r>
    </w:p>
    <w:p w:rsidR="00855F03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 xml:space="preserve">по соблюдению требований в области надзора </w:t>
      </w:r>
      <w:r w:rsidRPr="00A872EB">
        <w:rPr>
          <w:sz w:val="28"/>
          <w:szCs w:val="28"/>
        </w:rPr>
        <w:br/>
        <w:t>за взрывчатыми матер</w:t>
      </w:r>
      <w:r w:rsidR="00855F03" w:rsidRPr="00A872EB">
        <w:rPr>
          <w:sz w:val="28"/>
          <w:szCs w:val="28"/>
        </w:rPr>
        <w:t>иалами промышленного назначения</w:t>
      </w:r>
      <w:r w:rsidRPr="00A872EB">
        <w:rPr>
          <w:sz w:val="28"/>
          <w:szCs w:val="28"/>
        </w:rPr>
        <w:t>:</w:t>
      </w:r>
    </w:p>
    <w:p w:rsidR="009E388A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</w:t>
      </w:r>
      <w:r w:rsidR="00855F03" w:rsidRPr="00A872EB">
        <w:rPr>
          <w:sz w:val="28"/>
          <w:szCs w:val="28"/>
        </w:rPr>
        <w:t>вости функционирования объектов.</w:t>
      </w:r>
    </w:p>
    <w:p w:rsidR="00961110" w:rsidRPr="00A872EB" w:rsidRDefault="00961110" w:rsidP="00961110">
      <w:pPr>
        <w:spacing w:line="360" w:lineRule="auto"/>
        <w:ind w:firstLine="708"/>
        <w:jc w:val="center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872EB">
        <w:rPr>
          <w:b/>
          <w:sz w:val="28"/>
          <w:szCs w:val="28"/>
        </w:rPr>
        <w:t>Надзор за объектами металлургической промышленности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металлургического надзора применяются следующие основные нормативные правовые акты: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безопасности процессов получения и применения металлов», утвержденные приказом Ростехнадзора от 09 декабря 2020 . № 512;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«Обеспечение промышленной безопасности при организации работ на опасных </w:t>
      </w:r>
      <w:r w:rsidRPr="00A872EB">
        <w:rPr>
          <w:sz w:val="28"/>
          <w:szCs w:val="28"/>
        </w:rPr>
        <w:lastRenderedPageBreak/>
        <w:t>производственных объектах горно-металлургической промышленности», утвержденные приказом Ростехнадзора от 13 ноября 2020 г. № 440.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Надзор за объектами металлургической промышленности осуществляется в отношении 37 опасных производственных объектов. Количество поднадзорных организаций, эксплуатирующих опасные производственные объекты, составило 32.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</w:rPr>
        <w:br/>
        <w:t>со смертельным исходом не зарегистрировано (в 2023 году – не зарегистрировано).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2024 году в рамках осуществления контрольной (надзорной) деятельности Волжско-Окским управлением Ростехнадзора проведено 22 контрольных (надзорных) мероприятия (в 2023 году – 17), из них плановых – 10 (в 2023 году – 10), внеплановых – 12 (в 2023 году – 7), проведённых в режиме постоянного государственного надзора – 0 (в 2023 году – 0).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ходе проведения контрольных (надзорных) мероприятий выявлено 163 правонарушения обязательных требований промышленной безопасности. По результатам контрольных (надзорных) мероприятий назначено 17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 нарушителей обязательных требований промышленной безопасности наложено 5 административных штрафов. Общая сумма наложенных административных штрафов составила 480 тыс. рублей.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</w:rPr>
        <w:br/>
        <w:t>в 2024 году соблюдены.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К типичным нарушениям обязательных требований промышленной безопасности в области надзора за металлургическими объектами следует отнести: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отсутствие аттестации у руководителей и специалистов по общим требованиям промышленной безопасности;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нарушения  при ведении технологической документации;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нарушения требований безопасности в газовом хозяйстве металлургических объектов, а именно отсутствие комиссионных осмотров газопроводов и газового оборудования.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металлургической промышленности: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по вопросам применения Федеральных норм и правил в области промышленной безопасности «Правила безопасности процессов получения и применения металлов», утвержденных приказом Ростехнадзора от 09 декабря 2020 г. № 512;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по вопросам применения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утвержденных приказом Ростехнадзора  от 13 ноября 2020 г. № 440.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металлургической промышленности не выявлено.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15 декабря 2023 г. № 457 (далее – </w:t>
      </w:r>
      <w:r w:rsidRPr="00A872EB">
        <w:rPr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 управлением Ростехнадзора на постоянной основе реализовывались следующие мероприятия: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в отношении 3 юридических лиц, индивидуальных предпринимателей, эксплуатирующих опасные производственные объекты, было объявлено 3 предостережения о недопустимости нарушения обязательных требований </w:t>
      </w:r>
      <w:r w:rsidRPr="00A872EB">
        <w:rPr>
          <w:sz w:val="28"/>
          <w:szCs w:val="28"/>
        </w:rPr>
        <w:br/>
        <w:t>в области промышленной безопасности;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по обращениям 33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</w:t>
      </w:r>
      <w:r w:rsidRPr="00A872EB">
        <w:rPr>
          <w:sz w:val="28"/>
          <w:szCs w:val="28"/>
        </w:rPr>
        <w:br/>
        <w:t xml:space="preserve">по 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 w:rsidRPr="00A872EB">
        <w:rPr>
          <w:sz w:val="28"/>
          <w:szCs w:val="28"/>
        </w:rPr>
        <w:br/>
        <w:t>или бездействия должностных лиц;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безопасности.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Pr="00A872EB">
        <w:rPr>
          <w:sz w:val="28"/>
          <w:szCs w:val="28"/>
        </w:rPr>
        <w:br/>
        <w:t>в письменном или электронном виде, тематика которого касалась разъяснения требований проведения поверки (и) или калибровки и разъяснения работы комиссии по расследованию несчастного случая.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объектами металлургической промышленности являются: в том числе: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безопасности;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неукомплектованность кадрами; низкий уровень квалификации  вследствие непрестижности рабочих профессий, низкой заработной платы;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собственниками не уделяется должного внимания организации надзора за состоянием промышленной безопасности и финансированию работ, направленных на безопасную эксплуатацию;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отсутствие требований к подготовке и проверке знаний технологического персонала.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промышленной безопасности: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обеспечить неукоснительное выполнение нормативных требований законодательства в области промышленной безопасности;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металлургической промышленности.</w:t>
      </w:r>
    </w:p>
    <w:p w:rsidR="00A872EB" w:rsidRPr="00A872EB" w:rsidRDefault="00A872EB" w:rsidP="00A872EB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горнорудной промышленности</w:t>
      </w:r>
    </w:p>
    <w:p w:rsidR="00A872EB" w:rsidRPr="00A872EB" w:rsidRDefault="00A872EB" w:rsidP="00A872EB">
      <w:pPr>
        <w:rPr>
          <w:b/>
          <w:bCs/>
          <w:iCs/>
          <w:sz w:val="28"/>
          <w:szCs w:val="28"/>
          <w:lang w:bidi="ru-RU"/>
        </w:rPr>
      </w:pP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</w:t>
      </w:r>
      <w:r w:rsidRPr="00A872EB">
        <w:rPr>
          <w:bCs/>
          <w:iCs/>
          <w:sz w:val="28"/>
          <w:szCs w:val="28"/>
          <w:lang w:bidi="ru-RU"/>
        </w:rPr>
        <w:t xml:space="preserve"> за объектами горнорудной промышленности</w:t>
      </w:r>
      <w:r w:rsidRPr="00A872EB">
        <w:rPr>
          <w:sz w:val="28"/>
          <w:szCs w:val="28"/>
        </w:rPr>
        <w:t xml:space="preserve"> применяются следующие основные нормативные правовые акты: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bCs/>
          <w:sz w:val="28"/>
          <w:szCs w:val="28"/>
        </w:rPr>
        <w:t>Закон от 21 февраля 1992 г. № 2395-1</w:t>
      </w:r>
      <w:r w:rsidRPr="00A872EB">
        <w:rPr>
          <w:sz w:val="28"/>
          <w:szCs w:val="28"/>
        </w:rPr>
        <w:t xml:space="preserve"> </w:t>
      </w:r>
      <w:r w:rsidRPr="00A872EB">
        <w:rPr>
          <w:bCs/>
          <w:sz w:val="28"/>
          <w:szCs w:val="28"/>
        </w:rPr>
        <w:t>«О недрах»</w:t>
      </w:r>
      <w:r w:rsidRPr="00A872EB">
        <w:rPr>
          <w:sz w:val="28"/>
          <w:szCs w:val="28"/>
        </w:rPr>
        <w:t>;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rFonts w:eastAsia="MS Mincho"/>
          <w:bCs/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</w:t>
      </w:r>
      <w:r w:rsidRPr="00A872EB">
        <w:rPr>
          <w:rFonts w:eastAsia="MS Mincho"/>
          <w:bCs/>
          <w:sz w:val="28"/>
          <w:szCs w:val="28"/>
        </w:rPr>
        <w:br/>
        <w:t xml:space="preserve">по экологическому, технологическому и атомному надзору от 08 декабря </w:t>
      </w:r>
      <w:r w:rsidRPr="00A872EB">
        <w:rPr>
          <w:rFonts w:eastAsia="MS Mincho"/>
          <w:bCs/>
          <w:sz w:val="28"/>
          <w:szCs w:val="28"/>
        </w:rPr>
        <w:br/>
        <w:t>2020 г. № 505</w:t>
      </w:r>
      <w:r w:rsidRPr="00A872EB">
        <w:rPr>
          <w:sz w:val="28"/>
          <w:szCs w:val="28"/>
        </w:rPr>
        <w:t>.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</w:t>
      </w:r>
      <w:r w:rsidRPr="00A872EB">
        <w:rPr>
          <w:bCs/>
          <w:iCs/>
          <w:sz w:val="28"/>
          <w:szCs w:val="28"/>
          <w:lang w:bidi="ru-RU"/>
        </w:rPr>
        <w:t>за объектами горнорудной промышленности</w:t>
      </w:r>
      <w:r w:rsidRPr="00A872EB">
        <w:rPr>
          <w:sz w:val="28"/>
          <w:szCs w:val="28"/>
        </w:rPr>
        <w:t xml:space="preserve"> осуществляется </w:t>
      </w:r>
      <w:r w:rsidRPr="00A872EB">
        <w:rPr>
          <w:sz w:val="28"/>
          <w:szCs w:val="28"/>
        </w:rPr>
        <w:br/>
        <w:t xml:space="preserve">в отношении 30 опасных производственных объектов. Количество поднадзорных организаций, эксплуатирующих опасные производственные объекты, составило 17. 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За 2024 год на поднадзорных объектах аварий и несчастных случаев со смертельным исходом не зарегистрировано (в 2023 году – 0).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18 контрольных (надзорных) мероприятий </w:t>
      </w:r>
      <w:r w:rsidRPr="00A872EB">
        <w:rPr>
          <w:sz w:val="28"/>
          <w:szCs w:val="28"/>
        </w:rPr>
        <w:t>(в 2023 году – 13)</w:t>
      </w:r>
      <w:r w:rsidRPr="00A872EB">
        <w:rPr>
          <w:sz w:val="28"/>
          <w:szCs w:val="28"/>
          <w:lang w:bidi="ru-RU"/>
        </w:rPr>
        <w:t>, из них плановых – 2</w:t>
      </w:r>
      <w:r w:rsidRPr="00A872EB">
        <w:rPr>
          <w:sz w:val="28"/>
          <w:szCs w:val="28"/>
        </w:rPr>
        <w:t xml:space="preserve"> (в 2023 году – 1),</w:t>
      </w:r>
      <w:r w:rsidRPr="00A872EB">
        <w:rPr>
          <w:sz w:val="28"/>
          <w:szCs w:val="28"/>
          <w:lang w:bidi="ru-RU"/>
        </w:rPr>
        <w:t xml:space="preserve"> внеплановых – 4</w:t>
      </w:r>
      <w:r w:rsidRPr="00A872EB">
        <w:rPr>
          <w:sz w:val="28"/>
          <w:szCs w:val="28"/>
        </w:rPr>
        <w:t xml:space="preserve"> (в 2023 году -0),</w:t>
      </w:r>
      <w:r w:rsidRPr="00A872EB">
        <w:rPr>
          <w:sz w:val="28"/>
          <w:szCs w:val="28"/>
          <w:lang w:bidi="ru-RU"/>
        </w:rPr>
        <w:t xml:space="preserve"> проведённых в режиме постоянного государственного надзора – </w:t>
      </w:r>
      <w:r w:rsidRPr="00A872EB">
        <w:rPr>
          <w:sz w:val="28"/>
          <w:szCs w:val="28"/>
        </w:rPr>
        <w:t>12 (в 2023 году – 12)</w:t>
      </w:r>
      <w:r w:rsidRPr="00A872EB">
        <w:rPr>
          <w:sz w:val="28"/>
          <w:szCs w:val="28"/>
          <w:lang w:bidi="ru-RU"/>
        </w:rPr>
        <w:t>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4 правонарушения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2 </w:t>
      </w:r>
      <w:r w:rsidRPr="00A872EB">
        <w:rPr>
          <w:sz w:val="28"/>
          <w:szCs w:val="28"/>
          <w:lang w:bidi="ru-RU"/>
        </w:rPr>
        <w:lastRenderedPageBreak/>
        <w:t>административных наказания. Административное приостановление деятельности и временный запрет деятельности не применялись.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2 административных штрафа. Общая сумма наложенных административных штрафов составила 220 тыс. рублей.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 xml:space="preserve">надзора за </w:t>
      </w:r>
      <w:r w:rsidRPr="00A872EB">
        <w:rPr>
          <w:bCs/>
          <w:iCs/>
          <w:sz w:val="28"/>
          <w:szCs w:val="28"/>
          <w:lang w:bidi="ru-RU"/>
        </w:rPr>
        <w:t>объектами горнорудной промышленности</w:t>
      </w:r>
      <w:r w:rsidRPr="00A872EB">
        <w:rPr>
          <w:sz w:val="28"/>
          <w:szCs w:val="28"/>
          <w:lang w:bidi="ru-RU"/>
        </w:rPr>
        <w:t xml:space="preserve">  следует отнести: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нарушение требований безопасности при ведении горных работ открытым способом;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нарушение требований безопасности при эксплуатации технологического и автомобильного транспорта.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A872EB">
        <w:rPr>
          <w:bCs/>
          <w:iCs/>
          <w:sz w:val="28"/>
          <w:szCs w:val="28"/>
          <w:lang w:bidi="ru-RU"/>
        </w:rPr>
        <w:t>объектами горнорудной промышленности</w:t>
      </w:r>
      <w:r w:rsidRPr="00A872EB">
        <w:rPr>
          <w:bCs/>
          <w:iCs/>
          <w:sz w:val="28"/>
          <w:szCs w:val="28"/>
          <w:lang w:bidi="ru-RU"/>
        </w:rPr>
        <w:br/>
      </w:r>
      <w:r w:rsidRPr="00A872EB">
        <w:rPr>
          <w:sz w:val="28"/>
          <w:szCs w:val="28"/>
        </w:rPr>
        <w:t xml:space="preserve"> не выявлено.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 управлением Ростехнадзора на постоянной основе реализовывались следующие </w:t>
      </w:r>
      <w:r w:rsidRPr="00A872EB">
        <w:rPr>
          <w:sz w:val="28"/>
          <w:szCs w:val="28"/>
        </w:rPr>
        <w:lastRenderedPageBreak/>
        <w:t>мероприятия: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в отношении 4 юридических лиц, индивидуальных предпринимателей, эксплуатирующих опасные производственные объекты, было объявлено 4 предостережения о недопустимости нарушения обязательных требований в области промышленной безопасности;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по обращениям 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надзора. 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Pr="00A872EB">
        <w:rPr>
          <w:sz w:val="28"/>
          <w:szCs w:val="28"/>
        </w:rPr>
        <w:br/>
        <w:t>в письменном или электронном виде, тематика которых касалась: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законности добычи полезных ископаемых открытым способом;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эксплуатации ОПО;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особенностей организации и осуществления государственного контроля (надзора) и муниципального контроля в Российской Федерации.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 xml:space="preserve">за </w:t>
      </w:r>
      <w:r w:rsidRPr="00A872EB">
        <w:rPr>
          <w:bCs/>
          <w:iCs/>
          <w:sz w:val="28"/>
          <w:szCs w:val="28"/>
          <w:lang w:bidi="ru-RU"/>
        </w:rPr>
        <w:t>объектами горнорудной промышленности</w:t>
      </w:r>
      <w:r w:rsidRPr="00A872EB">
        <w:rPr>
          <w:sz w:val="28"/>
          <w:szCs w:val="28"/>
        </w:rPr>
        <w:t xml:space="preserve"> являются: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большое количество находящегося в эксплуатации оборудования, отработавшего свой расчётный срок службы (ресурс);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нехватка специалистов.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 объектами горнорудной промышленности: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:rsidR="006F4B75" w:rsidRPr="00A872EB" w:rsidRDefault="006F4B75" w:rsidP="00855F03">
      <w:pPr>
        <w:spacing w:line="360" w:lineRule="auto"/>
        <w:ind w:firstLine="708"/>
        <w:rPr>
          <w:sz w:val="28"/>
          <w:szCs w:val="28"/>
        </w:rPr>
      </w:pPr>
    </w:p>
    <w:sectPr w:rsidR="006F4B75" w:rsidRPr="00A872EB" w:rsidSect="00A872EB">
      <w:headerReference w:type="default" r:id="rId8"/>
      <w:pgSz w:w="11906" w:h="16838"/>
      <w:pgMar w:top="1134" w:right="851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07" w:rsidRDefault="004E7B07">
      <w:pPr>
        <w:spacing w:line="240" w:lineRule="auto"/>
      </w:pPr>
      <w:r>
        <w:separator/>
      </w:r>
    </w:p>
  </w:endnote>
  <w:endnote w:type="continuationSeparator" w:id="0">
    <w:p w:rsidR="004E7B07" w:rsidRDefault="004E7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osevka Term SS03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Lato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07" w:rsidRDefault="004E7B07">
      <w:pPr>
        <w:spacing w:line="240" w:lineRule="auto"/>
      </w:pPr>
      <w:r>
        <w:separator/>
      </w:r>
    </w:p>
  </w:footnote>
  <w:footnote w:type="continuationSeparator" w:id="0">
    <w:p w:rsidR="004E7B07" w:rsidRDefault="004E7B07">
      <w:pPr>
        <w:spacing w:line="240" w:lineRule="auto"/>
      </w:pPr>
      <w:r>
        <w:continuationSeparator/>
      </w:r>
    </w:p>
  </w:footnote>
  <w:footnote w:id="1">
    <w:p w:rsidR="00D174FC" w:rsidRDefault="00D174FC" w:rsidP="00A6780E">
      <w:pPr>
        <w:pStyle w:val="aff2"/>
      </w:pPr>
      <w:r>
        <w:rPr>
          <w:rStyle w:val="ab"/>
        </w:rPr>
        <w:footnoteRef/>
      </w:r>
      <w:r>
        <w:t xml:space="preserve"> Количественный показатель</w:t>
      </w:r>
    </w:p>
  </w:footnote>
  <w:footnote w:id="2">
    <w:p w:rsidR="00D174FC" w:rsidRDefault="00D174FC" w:rsidP="00D174FC">
      <w:pPr>
        <w:pStyle w:val="aff2"/>
      </w:pPr>
      <w:r>
        <w:rPr>
          <w:rStyle w:val="ab"/>
        </w:rPr>
        <w:footnoteRef/>
      </w:r>
      <w:r>
        <w:t xml:space="preserve"> Количественный показатель</w:t>
      </w:r>
    </w:p>
  </w:footnote>
  <w:footnote w:id="3">
    <w:p w:rsidR="00D174FC" w:rsidRDefault="00D174FC" w:rsidP="00EC6CD8">
      <w:pPr>
        <w:pStyle w:val="Footnote1"/>
      </w:pPr>
      <w:r>
        <w:rPr>
          <w:rStyle w:val="aa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13711"/>
      <w:docPartObj>
        <w:docPartGallery w:val="Page Numbers (Top of Page)"/>
        <w:docPartUnique/>
      </w:docPartObj>
    </w:sdtPr>
    <w:sdtEndPr/>
    <w:sdtContent>
      <w:p w:rsidR="00A872EB" w:rsidRDefault="00A872EB" w:rsidP="00A872EB">
        <w:pPr>
          <w:pStyle w:val="aff3"/>
          <w:jc w:val="center"/>
        </w:pPr>
      </w:p>
      <w:p w:rsidR="00A872EB" w:rsidRDefault="00A872EB" w:rsidP="00A872EB">
        <w:pPr>
          <w:pStyle w:val="aff3"/>
          <w:jc w:val="center"/>
        </w:pPr>
      </w:p>
      <w:p w:rsidR="00A872EB" w:rsidRDefault="00A872EB" w:rsidP="00A872EB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D2">
          <w:rPr>
            <w:noProof/>
          </w:rPr>
          <w:t>50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FBC"/>
    <w:multiLevelType w:val="multilevel"/>
    <w:tmpl w:val="885A64E6"/>
    <w:lvl w:ilvl="0">
      <w:start w:val="1"/>
      <w:numFmt w:val="bullet"/>
      <w:lvlText w:val="―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7313065"/>
    <w:multiLevelType w:val="multilevel"/>
    <w:tmpl w:val="B2B2D3A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642F1D46"/>
    <w:multiLevelType w:val="multilevel"/>
    <w:tmpl w:val="99F83A36"/>
    <w:lvl w:ilvl="0">
      <w:numFmt w:val="bullet"/>
      <w:lvlText w:val="―"/>
      <w:lvlJc w:val="left"/>
      <w:pPr>
        <w:tabs>
          <w:tab w:val="left" w:pos="0"/>
        </w:tabs>
        <w:ind w:left="720" w:hanging="360"/>
      </w:pPr>
      <w:rPr>
        <w:rFonts w:ascii="Open Sans" w:hAnsi="Open Sans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B75"/>
    <w:rsid w:val="000423B9"/>
    <w:rsid w:val="00093629"/>
    <w:rsid w:val="00165122"/>
    <w:rsid w:val="00181650"/>
    <w:rsid w:val="001D7C7E"/>
    <w:rsid w:val="00202165"/>
    <w:rsid w:val="00320BC9"/>
    <w:rsid w:val="004C0B8D"/>
    <w:rsid w:val="004D0192"/>
    <w:rsid w:val="004E7B07"/>
    <w:rsid w:val="00586263"/>
    <w:rsid w:val="00652DF2"/>
    <w:rsid w:val="006F2B89"/>
    <w:rsid w:val="006F4B75"/>
    <w:rsid w:val="00832FB6"/>
    <w:rsid w:val="00855F03"/>
    <w:rsid w:val="008E4908"/>
    <w:rsid w:val="0094276C"/>
    <w:rsid w:val="00943C80"/>
    <w:rsid w:val="00961110"/>
    <w:rsid w:val="00994FF7"/>
    <w:rsid w:val="009E388A"/>
    <w:rsid w:val="00A53990"/>
    <w:rsid w:val="00A6780E"/>
    <w:rsid w:val="00A872EB"/>
    <w:rsid w:val="00AC258A"/>
    <w:rsid w:val="00B55B1F"/>
    <w:rsid w:val="00BE2ACA"/>
    <w:rsid w:val="00CB6E6D"/>
    <w:rsid w:val="00CB70D2"/>
    <w:rsid w:val="00D174FC"/>
    <w:rsid w:val="00D27134"/>
    <w:rsid w:val="00D93878"/>
    <w:rsid w:val="00E22EBE"/>
    <w:rsid w:val="00E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2"/>
      </w:numPr>
      <w:spacing w:before="120"/>
      <w:outlineLvl w:val="3"/>
    </w:pPr>
    <w:rPr>
      <w:b/>
      <w:i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сноски Знак"/>
    <w:basedOn w:val="12"/>
    <w:link w:val="a6"/>
    <w:rPr>
      <w:rFonts w:ascii="Times New Roman" w:hAnsi="Times New Roman"/>
      <w:sz w:val="20"/>
    </w:rPr>
  </w:style>
  <w:style w:type="character" w:customStyle="1" w:styleId="a6">
    <w:name w:val="Текст сноски Знак"/>
    <w:basedOn w:val="a2"/>
    <w:link w:val="a5"/>
    <w:uiPriority w:val="99"/>
    <w:qFormat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aption1">
    <w:name w:val="caption1"/>
    <w:basedOn w:val="a"/>
    <w:link w:val="caption10"/>
    <w:pPr>
      <w:spacing w:before="120" w:after="120"/>
    </w:pPr>
    <w:rPr>
      <w:i/>
    </w:rPr>
  </w:style>
  <w:style w:type="character" w:customStyle="1" w:styleId="caption10">
    <w:name w:val="caption1"/>
    <w:basedOn w:val="1"/>
    <w:link w:val="caption1"/>
    <w:rPr>
      <w:rFonts w:ascii="Times New Roman" w:hAnsi="Times New Roman"/>
      <w:i/>
      <w:color w:val="000000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a9">
    <w:name w:val="Символ сноски"/>
    <w:link w:val="aa"/>
    <w:rPr>
      <w:vertAlign w:val="superscript"/>
    </w:rPr>
  </w:style>
  <w:style w:type="character" w:customStyle="1" w:styleId="aa">
    <w:name w:val="Символ сноски"/>
    <w:link w:val="a9"/>
    <w:qFormat/>
    <w:rPr>
      <w:vertAlign w:val="superscript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uiPriority w:val="99"/>
    <w:rPr>
      <w:vertAlign w:val="superscript"/>
    </w:rPr>
  </w:style>
  <w:style w:type="paragraph" w:customStyle="1" w:styleId="a0">
    <w:name w:val="Заголовок"/>
    <w:basedOn w:val="a"/>
    <w:next w:val="a1"/>
    <w:link w:val="ac"/>
    <w:pPr>
      <w:keepNext/>
      <w:spacing w:before="240" w:after="120"/>
    </w:pPr>
    <w:rPr>
      <w:rFonts w:ascii="Open Sans" w:hAnsi="Open Sans"/>
      <w:sz w:val="28"/>
    </w:rPr>
  </w:style>
  <w:style w:type="character" w:customStyle="1" w:styleId="ac">
    <w:name w:val="Заголовок"/>
    <w:basedOn w:val="1"/>
    <w:link w:val="a0"/>
    <w:rPr>
      <w:rFonts w:ascii="Open Sans" w:hAnsi="Open Sans"/>
      <w:color w:val="000000"/>
      <w:sz w:val="28"/>
    </w:rPr>
  </w:style>
  <w:style w:type="paragraph" w:customStyle="1" w:styleId="110">
    <w:name w:val="Текст в заданном формате11"/>
    <w:basedOn w:val="a"/>
    <w:link w:val="111"/>
    <w:rPr>
      <w:rFonts w:ascii="Iosevka Term SS03" w:hAnsi="Iosevka Term SS03"/>
      <w:sz w:val="20"/>
    </w:rPr>
  </w:style>
  <w:style w:type="character" w:customStyle="1" w:styleId="111">
    <w:name w:val="Текст в заданном формате11"/>
    <w:basedOn w:val="1"/>
    <w:link w:val="110"/>
    <w:rPr>
      <w:rFonts w:ascii="Iosevka Term SS03" w:hAnsi="Iosevka Term SS03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ad"/>
    <w:rPr>
      <w:vertAlign w:val="superscript"/>
    </w:rPr>
  </w:style>
  <w:style w:type="character" w:styleId="ad">
    <w:name w:val="end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"/>
    <w:basedOn w:val="a1"/>
    <w:link w:val="af"/>
  </w:style>
  <w:style w:type="character" w:customStyle="1" w:styleId="af">
    <w:name w:val="Список Знак"/>
    <w:basedOn w:val="af0"/>
    <w:link w:val="ae"/>
    <w:rPr>
      <w:rFonts w:ascii="Times New Roman" w:hAnsi="Times New Roman"/>
      <w:color w:val="000000"/>
      <w:sz w:val="24"/>
    </w:rPr>
  </w:style>
  <w:style w:type="paragraph" w:styleId="af1">
    <w:name w:val="index heading"/>
    <w:basedOn w:val="a"/>
    <w:link w:val="af2"/>
  </w:style>
  <w:style w:type="character" w:customStyle="1" w:styleId="15">
    <w:name w:val="Указатель1"/>
    <w:basedOn w:val="1"/>
    <w:rPr>
      <w:rFonts w:ascii="Times New Roman" w:hAnsi="Times New Roman"/>
      <w:color w:val="000000"/>
      <w:sz w:val="24"/>
    </w:rPr>
  </w:style>
  <w:style w:type="paragraph" w:customStyle="1" w:styleId="af3">
    <w:name w:val="Символ концевой сноски"/>
    <w:link w:val="af4"/>
    <w:rPr>
      <w:vertAlign w:val="superscript"/>
    </w:rPr>
  </w:style>
  <w:style w:type="character" w:customStyle="1" w:styleId="af4">
    <w:name w:val="Символ концевой сноски"/>
    <w:link w:val="af3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1">
    <w:name w:val="Body Text"/>
    <w:basedOn w:val="a"/>
    <w:link w:val="af0"/>
    <w:pPr>
      <w:spacing w:after="140"/>
    </w:pPr>
  </w:style>
  <w:style w:type="character" w:customStyle="1" w:styleId="af0">
    <w:name w:val="Основной текст Знак"/>
    <w:basedOn w:val="1"/>
    <w:link w:val="a1"/>
    <w:rPr>
      <w:rFonts w:ascii="Times New Roman" w:hAnsi="Times New Roman"/>
      <w:color w:val="000000"/>
      <w:sz w:val="24"/>
    </w:rPr>
  </w:style>
  <w:style w:type="paragraph" w:customStyle="1" w:styleId="16">
    <w:name w:val="Гиперссылка1"/>
    <w:link w:val="af5"/>
    <w:rPr>
      <w:color w:val="000080"/>
      <w:u w:val="single"/>
    </w:rPr>
  </w:style>
  <w:style w:type="character" w:styleId="af5">
    <w:name w:val="Hyperlink"/>
    <w:link w:val="16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qFormat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annotation text"/>
    <w:basedOn w:val="a"/>
    <w:link w:val="af7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color w:val="000000"/>
      <w:sz w:val="20"/>
    </w:rPr>
  </w:style>
  <w:style w:type="paragraph" w:customStyle="1" w:styleId="19">
    <w:name w:val="Знак примечания1"/>
    <w:basedOn w:val="12"/>
    <w:link w:val="af8"/>
    <w:rPr>
      <w:sz w:val="16"/>
    </w:rPr>
  </w:style>
  <w:style w:type="character" w:styleId="af8">
    <w:name w:val="annotation reference"/>
    <w:basedOn w:val="a2"/>
    <w:link w:val="19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ac"/>
    <w:link w:val="4"/>
    <w:rPr>
      <w:rFonts w:ascii="Open Sans" w:hAnsi="Open Sans"/>
      <w:b/>
      <w:i/>
      <w:color w:val="000000"/>
      <w:sz w:val="26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d">
    <w:name w:val="annotation subject"/>
    <w:basedOn w:val="af6"/>
    <w:next w:val="af6"/>
    <w:link w:val="afe"/>
    <w:rPr>
      <w:b/>
    </w:rPr>
  </w:style>
  <w:style w:type="character" w:customStyle="1" w:styleId="afe">
    <w:name w:val="Тема примечания Знак"/>
    <w:basedOn w:val="af7"/>
    <w:link w:val="afd"/>
    <w:rPr>
      <w:rFonts w:ascii="Times New Roman" w:hAnsi="Times New Roman"/>
      <w:b/>
      <w:color w:val="000000"/>
      <w:sz w:val="20"/>
    </w:rPr>
  </w:style>
  <w:style w:type="paragraph" w:styleId="aff">
    <w:name w:val="caption"/>
    <w:basedOn w:val="a"/>
    <w:link w:val="aff0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"/>
    <w:link w:val="aff"/>
    <w:rPr>
      <w:rFonts w:ascii="Times New Roman" w:hAnsi="Times New Roman"/>
      <w:i/>
      <w:color w:val="000000"/>
      <w:sz w:val="24"/>
    </w:rPr>
  </w:style>
  <w:style w:type="table" w:styleId="aff1">
    <w:name w:val="Table Grid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footnote text"/>
    <w:basedOn w:val="a"/>
    <w:uiPriority w:val="99"/>
    <w:semiHidden/>
    <w:unhideWhenUsed/>
    <w:rsid w:val="00943C80"/>
    <w:pPr>
      <w:suppressAutoHyphens/>
      <w:spacing w:line="240" w:lineRule="auto"/>
    </w:pPr>
    <w:rPr>
      <w:color w:val="auto"/>
      <w:sz w:val="20"/>
    </w:rPr>
  </w:style>
  <w:style w:type="character" w:customStyle="1" w:styleId="1a">
    <w:name w:val="Текст сноски Знак1"/>
    <w:basedOn w:val="a2"/>
    <w:uiPriority w:val="99"/>
    <w:semiHidden/>
    <w:rsid w:val="00943C80"/>
    <w:rPr>
      <w:rFonts w:ascii="Times New Roman" w:hAnsi="Times New Roman"/>
      <w:sz w:val="20"/>
    </w:rPr>
  </w:style>
  <w:style w:type="paragraph" w:customStyle="1" w:styleId="1b">
    <w:name w:val="Символ сноски1"/>
    <w:qFormat/>
    <w:rsid w:val="00EC6CD8"/>
    <w:pPr>
      <w:suppressAutoHyphens/>
    </w:pPr>
    <w:rPr>
      <w:rFonts w:ascii="Calibri" w:eastAsia="WenQuanYi Micro Hei" w:hAnsi="Calibri" w:cs="Lohit Devanagari"/>
      <w:vertAlign w:val="superscript"/>
      <w:lang w:eastAsia="zh-CN" w:bidi="hi-IN"/>
    </w:rPr>
  </w:style>
  <w:style w:type="paragraph" w:customStyle="1" w:styleId="Footnote1">
    <w:name w:val="Footnote1"/>
    <w:basedOn w:val="a"/>
    <w:qFormat/>
    <w:rsid w:val="00EC6CD8"/>
    <w:pPr>
      <w:suppressAutoHyphens/>
      <w:spacing w:line="240" w:lineRule="auto"/>
    </w:pPr>
    <w:rPr>
      <w:rFonts w:ascii="Calibri" w:eastAsia="WenQuanYi Micro Hei" w:hAnsi="Calibri" w:cs="Lohit Devanagari"/>
      <w:sz w:val="20"/>
      <w:lang w:eastAsia="zh-CN" w:bidi="hi-IN"/>
    </w:rPr>
  </w:style>
  <w:style w:type="paragraph" w:styleId="aff3">
    <w:name w:val="header"/>
    <w:basedOn w:val="a"/>
    <w:link w:val="aff4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Верхний колонтитул Знак"/>
    <w:basedOn w:val="a2"/>
    <w:link w:val="aff3"/>
    <w:uiPriority w:val="99"/>
    <w:rsid w:val="00A872EB"/>
    <w:rPr>
      <w:rFonts w:ascii="Times New Roman" w:hAnsi="Times New Roman"/>
      <w:sz w:val="24"/>
    </w:rPr>
  </w:style>
  <w:style w:type="paragraph" w:styleId="aff5">
    <w:name w:val="footer"/>
    <w:basedOn w:val="a"/>
    <w:link w:val="aff6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Нижний колонтитул Знак"/>
    <w:basedOn w:val="a2"/>
    <w:link w:val="aff5"/>
    <w:uiPriority w:val="99"/>
    <w:rsid w:val="00A872E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2"/>
      </w:numPr>
      <w:spacing w:before="120"/>
      <w:outlineLvl w:val="3"/>
    </w:pPr>
    <w:rPr>
      <w:b/>
      <w:i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сноски Знак"/>
    <w:basedOn w:val="12"/>
    <w:link w:val="a6"/>
    <w:rPr>
      <w:rFonts w:ascii="Times New Roman" w:hAnsi="Times New Roman"/>
      <w:sz w:val="20"/>
    </w:rPr>
  </w:style>
  <w:style w:type="character" w:customStyle="1" w:styleId="a6">
    <w:name w:val="Текст сноски Знак"/>
    <w:basedOn w:val="a2"/>
    <w:link w:val="a5"/>
    <w:uiPriority w:val="99"/>
    <w:qFormat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aption1">
    <w:name w:val="caption1"/>
    <w:basedOn w:val="a"/>
    <w:link w:val="caption10"/>
    <w:pPr>
      <w:spacing w:before="120" w:after="120"/>
    </w:pPr>
    <w:rPr>
      <w:i/>
    </w:rPr>
  </w:style>
  <w:style w:type="character" w:customStyle="1" w:styleId="caption10">
    <w:name w:val="caption1"/>
    <w:basedOn w:val="1"/>
    <w:link w:val="caption1"/>
    <w:rPr>
      <w:rFonts w:ascii="Times New Roman" w:hAnsi="Times New Roman"/>
      <w:i/>
      <w:color w:val="000000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a9">
    <w:name w:val="Символ сноски"/>
    <w:link w:val="aa"/>
    <w:rPr>
      <w:vertAlign w:val="superscript"/>
    </w:rPr>
  </w:style>
  <w:style w:type="character" w:customStyle="1" w:styleId="aa">
    <w:name w:val="Символ сноски"/>
    <w:link w:val="a9"/>
    <w:qFormat/>
    <w:rPr>
      <w:vertAlign w:val="superscript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uiPriority w:val="99"/>
    <w:rPr>
      <w:vertAlign w:val="superscript"/>
    </w:rPr>
  </w:style>
  <w:style w:type="paragraph" w:customStyle="1" w:styleId="a0">
    <w:name w:val="Заголовок"/>
    <w:basedOn w:val="a"/>
    <w:next w:val="a1"/>
    <w:link w:val="ac"/>
    <w:pPr>
      <w:keepNext/>
      <w:spacing w:before="240" w:after="120"/>
    </w:pPr>
    <w:rPr>
      <w:rFonts w:ascii="Open Sans" w:hAnsi="Open Sans"/>
      <w:sz w:val="28"/>
    </w:rPr>
  </w:style>
  <w:style w:type="character" w:customStyle="1" w:styleId="ac">
    <w:name w:val="Заголовок"/>
    <w:basedOn w:val="1"/>
    <w:link w:val="a0"/>
    <w:rPr>
      <w:rFonts w:ascii="Open Sans" w:hAnsi="Open Sans"/>
      <w:color w:val="000000"/>
      <w:sz w:val="28"/>
    </w:rPr>
  </w:style>
  <w:style w:type="paragraph" w:customStyle="1" w:styleId="110">
    <w:name w:val="Текст в заданном формате11"/>
    <w:basedOn w:val="a"/>
    <w:link w:val="111"/>
    <w:rPr>
      <w:rFonts w:ascii="Iosevka Term SS03" w:hAnsi="Iosevka Term SS03"/>
      <w:sz w:val="20"/>
    </w:rPr>
  </w:style>
  <w:style w:type="character" w:customStyle="1" w:styleId="111">
    <w:name w:val="Текст в заданном формате11"/>
    <w:basedOn w:val="1"/>
    <w:link w:val="110"/>
    <w:rPr>
      <w:rFonts w:ascii="Iosevka Term SS03" w:hAnsi="Iosevka Term SS03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ad"/>
    <w:rPr>
      <w:vertAlign w:val="superscript"/>
    </w:rPr>
  </w:style>
  <w:style w:type="character" w:styleId="ad">
    <w:name w:val="end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"/>
    <w:basedOn w:val="a1"/>
    <w:link w:val="af"/>
  </w:style>
  <w:style w:type="character" w:customStyle="1" w:styleId="af">
    <w:name w:val="Список Знак"/>
    <w:basedOn w:val="af0"/>
    <w:link w:val="ae"/>
    <w:rPr>
      <w:rFonts w:ascii="Times New Roman" w:hAnsi="Times New Roman"/>
      <w:color w:val="000000"/>
      <w:sz w:val="24"/>
    </w:rPr>
  </w:style>
  <w:style w:type="paragraph" w:styleId="af1">
    <w:name w:val="index heading"/>
    <w:basedOn w:val="a"/>
    <w:link w:val="af2"/>
  </w:style>
  <w:style w:type="character" w:customStyle="1" w:styleId="15">
    <w:name w:val="Указатель1"/>
    <w:basedOn w:val="1"/>
    <w:rPr>
      <w:rFonts w:ascii="Times New Roman" w:hAnsi="Times New Roman"/>
      <w:color w:val="000000"/>
      <w:sz w:val="24"/>
    </w:rPr>
  </w:style>
  <w:style w:type="paragraph" w:customStyle="1" w:styleId="af3">
    <w:name w:val="Символ концевой сноски"/>
    <w:link w:val="af4"/>
    <w:rPr>
      <w:vertAlign w:val="superscript"/>
    </w:rPr>
  </w:style>
  <w:style w:type="character" w:customStyle="1" w:styleId="af4">
    <w:name w:val="Символ концевой сноски"/>
    <w:link w:val="af3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1">
    <w:name w:val="Body Text"/>
    <w:basedOn w:val="a"/>
    <w:link w:val="af0"/>
    <w:pPr>
      <w:spacing w:after="140"/>
    </w:pPr>
  </w:style>
  <w:style w:type="character" w:customStyle="1" w:styleId="af0">
    <w:name w:val="Основной текст Знак"/>
    <w:basedOn w:val="1"/>
    <w:link w:val="a1"/>
    <w:rPr>
      <w:rFonts w:ascii="Times New Roman" w:hAnsi="Times New Roman"/>
      <w:color w:val="000000"/>
      <w:sz w:val="24"/>
    </w:rPr>
  </w:style>
  <w:style w:type="paragraph" w:customStyle="1" w:styleId="16">
    <w:name w:val="Гиперссылка1"/>
    <w:link w:val="af5"/>
    <w:rPr>
      <w:color w:val="000080"/>
      <w:u w:val="single"/>
    </w:rPr>
  </w:style>
  <w:style w:type="character" w:styleId="af5">
    <w:name w:val="Hyperlink"/>
    <w:link w:val="16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qFormat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annotation text"/>
    <w:basedOn w:val="a"/>
    <w:link w:val="af7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color w:val="000000"/>
      <w:sz w:val="20"/>
    </w:rPr>
  </w:style>
  <w:style w:type="paragraph" w:customStyle="1" w:styleId="19">
    <w:name w:val="Знак примечания1"/>
    <w:basedOn w:val="12"/>
    <w:link w:val="af8"/>
    <w:rPr>
      <w:sz w:val="16"/>
    </w:rPr>
  </w:style>
  <w:style w:type="character" w:styleId="af8">
    <w:name w:val="annotation reference"/>
    <w:basedOn w:val="a2"/>
    <w:link w:val="19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ac"/>
    <w:link w:val="4"/>
    <w:rPr>
      <w:rFonts w:ascii="Open Sans" w:hAnsi="Open Sans"/>
      <w:b/>
      <w:i/>
      <w:color w:val="000000"/>
      <w:sz w:val="26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d">
    <w:name w:val="annotation subject"/>
    <w:basedOn w:val="af6"/>
    <w:next w:val="af6"/>
    <w:link w:val="afe"/>
    <w:rPr>
      <w:b/>
    </w:rPr>
  </w:style>
  <w:style w:type="character" w:customStyle="1" w:styleId="afe">
    <w:name w:val="Тема примечания Знак"/>
    <w:basedOn w:val="af7"/>
    <w:link w:val="afd"/>
    <w:rPr>
      <w:rFonts w:ascii="Times New Roman" w:hAnsi="Times New Roman"/>
      <w:b/>
      <w:color w:val="000000"/>
      <w:sz w:val="20"/>
    </w:rPr>
  </w:style>
  <w:style w:type="paragraph" w:styleId="aff">
    <w:name w:val="caption"/>
    <w:basedOn w:val="a"/>
    <w:link w:val="aff0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"/>
    <w:link w:val="aff"/>
    <w:rPr>
      <w:rFonts w:ascii="Times New Roman" w:hAnsi="Times New Roman"/>
      <w:i/>
      <w:color w:val="000000"/>
      <w:sz w:val="24"/>
    </w:rPr>
  </w:style>
  <w:style w:type="table" w:styleId="aff1">
    <w:name w:val="Table Grid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footnote text"/>
    <w:basedOn w:val="a"/>
    <w:uiPriority w:val="99"/>
    <w:semiHidden/>
    <w:unhideWhenUsed/>
    <w:rsid w:val="00943C80"/>
    <w:pPr>
      <w:suppressAutoHyphens/>
      <w:spacing w:line="240" w:lineRule="auto"/>
    </w:pPr>
    <w:rPr>
      <w:color w:val="auto"/>
      <w:sz w:val="20"/>
    </w:rPr>
  </w:style>
  <w:style w:type="character" w:customStyle="1" w:styleId="1a">
    <w:name w:val="Текст сноски Знак1"/>
    <w:basedOn w:val="a2"/>
    <w:uiPriority w:val="99"/>
    <w:semiHidden/>
    <w:rsid w:val="00943C80"/>
    <w:rPr>
      <w:rFonts w:ascii="Times New Roman" w:hAnsi="Times New Roman"/>
      <w:sz w:val="20"/>
    </w:rPr>
  </w:style>
  <w:style w:type="paragraph" w:customStyle="1" w:styleId="1b">
    <w:name w:val="Символ сноски1"/>
    <w:qFormat/>
    <w:rsid w:val="00EC6CD8"/>
    <w:pPr>
      <w:suppressAutoHyphens/>
    </w:pPr>
    <w:rPr>
      <w:rFonts w:ascii="Calibri" w:eastAsia="WenQuanYi Micro Hei" w:hAnsi="Calibri" w:cs="Lohit Devanagari"/>
      <w:vertAlign w:val="superscript"/>
      <w:lang w:eastAsia="zh-CN" w:bidi="hi-IN"/>
    </w:rPr>
  </w:style>
  <w:style w:type="paragraph" w:customStyle="1" w:styleId="Footnote1">
    <w:name w:val="Footnote1"/>
    <w:basedOn w:val="a"/>
    <w:qFormat/>
    <w:rsid w:val="00EC6CD8"/>
    <w:pPr>
      <w:suppressAutoHyphens/>
      <w:spacing w:line="240" w:lineRule="auto"/>
    </w:pPr>
    <w:rPr>
      <w:rFonts w:ascii="Calibri" w:eastAsia="WenQuanYi Micro Hei" w:hAnsi="Calibri" w:cs="Lohit Devanagari"/>
      <w:sz w:val="20"/>
      <w:lang w:eastAsia="zh-CN" w:bidi="hi-IN"/>
    </w:rPr>
  </w:style>
  <w:style w:type="paragraph" w:styleId="aff3">
    <w:name w:val="header"/>
    <w:basedOn w:val="a"/>
    <w:link w:val="aff4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Верхний колонтитул Знак"/>
    <w:basedOn w:val="a2"/>
    <w:link w:val="aff3"/>
    <w:uiPriority w:val="99"/>
    <w:rsid w:val="00A872EB"/>
    <w:rPr>
      <w:rFonts w:ascii="Times New Roman" w:hAnsi="Times New Roman"/>
      <w:sz w:val="24"/>
    </w:rPr>
  </w:style>
  <w:style w:type="paragraph" w:styleId="aff5">
    <w:name w:val="footer"/>
    <w:basedOn w:val="a"/>
    <w:link w:val="aff6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Нижний колонтитул Знак"/>
    <w:basedOn w:val="a2"/>
    <w:link w:val="aff5"/>
    <w:uiPriority w:val="99"/>
    <w:rsid w:val="00A872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12449</Words>
  <Characters>70965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Овчинникова Ольга Александровна</cp:lastModifiedBy>
  <cp:revision>2</cp:revision>
  <dcterms:created xsi:type="dcterms:W3CDTF">2025-02-17T06:21:00Z</dcterms:created>
  <dcterms:modified xsi:type="dcterms:W3CDTF">2025-02-17T06:21:00Z</dcterms:modified>
</cp:coreProperties>
</file>