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05" w:rsidRPr="003911ED" w:rsidRDefault="00EE7E05" w:rsidP="001C16A4">
      <w:pPr>
        <w:tabs>
          <w:tab w:val="left" w:pos="9355"/>
        </w:tabs>
        <w:spacing w:after="0" w:line="240" w:lineRule="auto"/>
        <w:ind w:left="4536" w:right="573"/>
        <w:rPr>
          <w:rFonts w:ascii="Times New Roman" w:hAnsi="Times New Roman"/>
          <w:sz w:val="28"/>
          <w:szCs w:val="28"/>
        </w:rPr>
      </w:pPr>
      <w:r w:rsidRPr="003911ED">
        <w:rPr>
          <w:rFonts w:ascii="Times New Roman" w:hAnsi="Times New Roman"/>
          <w:sz w:val="28"/>
          <w:szCs w:val="28"/>
        </w:rPr>
        <w:t>УТВЕРЖДЕН</w:t>
      </w:r>
    </w:p>
    <w:p w:rsidR="00EE7E05" w:rsidRPr="003911ED" w:rsidRDefault="00EE7E05" w:rsidP="001C16A4">
      <w:pPr>
        <w:spacing w:after="0" w:line="240" w:lineRule="auto"/>
        <w:ind w:left="4536" w:right="573"/>
        <w:rPr>
          <w:rFonts w:ascii="Times New Roman" w:hAnsi="Times New Roman"/>
          <w:sz w:val="28"/>
          <w:szCs w:val="28"/>
        </w:rPr>
      </w:pPr>
      <w:r w:rsidRPr="003911ED">
        <w:rPr>
          <w:rFonts w:ascii="Times New Roman" w:hAnsi="Times New Roman"/>
          <w:sz w:val="28"/>
          <w:szCs w:val="28"/>
        </w:rPr>
        <w:t>приказом Волжско-Окского управления Ростехнадзора</w:t>
      </w:r>
    </w:p>
    <w:p w:rsidR="00EE7E05" w:rsidRPr="001C16A4" w:rsidRDefault="00EE7E05" w:rsidP="001C16A4">
      <w:pPr>
        <w:keepNext/>
        <w:keepLines/>
        <w:spacing w:after="0" w:line="240" w:lineRule="auto"/>
        <w:ind w:left="4536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3911ED">
        <w:rPr>
          <w:rFonts w:ascii="Times New Roman" w:eastAsia="Times New Roman" w:hAnsi="Times New Roman"/>
          <w:bCs/>
          <w:sz w:val="28"/>
          <w:szCs w:val="28"/>
        </w:rPr>
        <w:t>от «</w:t>
      </w:r>
      <w:r w:rsidR="00AC6362" w:rsidRPr="00AC6362">
        <w:rPr>
          <w:rFonts w:ascii="Times New Roman" w:eastAsia="Times New Roman" w:hAnsi="Times New Roman"/>
          <w:bCs/>
          <w:sz w:val="28"/>
          <w:szCs w:val="28"/>
          <w:u w:val="single"/>
        </w:rPr>
        <w:t>01</w:t>
      </w:r>
      <w:r w:rsidRPr="003911ED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AC6362" w:rsidRPr="00AC6362">
        <w:rPr>
          <w:rFonts w:ascii="Times New Roman" w:eastAsia="Times New Roman" w:hAnsi="Times New Roman"/>
          <w:bCs/>
          <w:sz w:val="28"/>
          <w:szCs w:val="28"/>
          <w:u w:val="single"/>
        </w:rPr>
        <w:t>апреля</w:t>
      </w:r>
      <w:r w:rsidR="00AC63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911ED">
        <w:rPr>
          <w:rFonts w:ascii="Times New Roman" w:eastAsia="Times New Roman" w:hAnsi="Times New Roman"/>
          <w:bCs/>
          <w:sz w:val="28"/>
          <w:szCs w:val="28"/>
        </w:rPr>
        <w:t>202</w:t>
      </w:r>
      <w:r w:rsidR="00AC6362" w:rsidRPr="00AC6362">
        <w:rPr>
          <w:rFonts w:ascii="Times New Roman" w:eastAsia="Times New Roman" w:hAnsi="Times New Roman"/>
          <w:bCs/>
          <w:sz w:val="28"/>
          <w:szCs w:val="28"/>
          <w:u w:val="single"/>
        </w:rPr>
        <w:t>2</w:t>
      </w:r>
      <w:r w:rsidRPr="003911ED">
        <w:rPr>
          <w:rFonts w:ascii="Times New Roman" w:eastAsia="Times New Roman" w:hAnsi="Times New Roman"/>
          <w:bCs/>
          <w:sz w:val="28"/>
          <w:szCs w:val="28"/>
        </w:rPr>
        <w:t xml:space="preserve">г. № </w:t>
      </w:r>
      <w:r w:rsidR="00AC6362">
        <w:rPr>
          <w:rFonts w:ascii="Times New Roman" w:eastAsia="Times New Roman" w:hAnsi="Times New Roman"/>
          <w:bCs/>
          <w:sz w:val="28"/>
          <w:szCs w:val="28"/>
          <w:u w:val="single"/>
        </w:rPr>
        <w:t>ПР-311-129-о</w:t>
      </w:r>
      <w:bookmarkStart w:id="0" w:name="_GoBack"/>
      <w:bookmarkEnd w:id="0"/>
    </w:p>
    <w:p w:rsidR="00EE7E05" w:rsidRDefault="00EE7E05" w:rsidP="009D5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B" w:rsidRDefault="0011179B" w:rsidP="009D5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05" w:rsidRDefault="00EE7E05" w:rsidP="001C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E7E05" w:rsidRDefault="00EE7E05" w:rsidP="001C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 Волжско-Окского управления Ростехнадзора при осуществлении ф</w:t>
      </w:r>
      <w:r w:rsidRPr="00811FFB">
        <w:rPr>
          <w:rFonts w:ascii="Times New Roman" w:hAnsi="Times New Roman" w:cs="Times New Roman"/>
          <w:b/>
          <w:sz w:val="28"/>
          <w:szCs w:val="28"/>
        </w:rPr>
        <w:t>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11FFB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11F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энергетического надзора за 2021 год</w:t>
      </w:r>
    </w:p>
    <w:p w:rsidR="00EE7E05" w:rsidRDefault="00EE7E05" w:rsidP="00EE7E05">
      <w:pPr>
        <w:rPr>
          <w:rFonts w:ascii="Times New Roman" w:hAnsi="Times New Roman" w:cs="Times New Roman"/>
          <w:b/>
          <w:sz w:val="28"/>
          <w:szCs w:val="28"/>
        </w:rPr>
      </w:pPr>
    </w:p>
    <w:p w:rsidR="00F51768" w:rsidRDefault="00F51768" w:rsidP="001C16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</w:t>
      </w: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правоприменительной практике контрольно-надзорной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Волжско-Окского управления </w:t>
      </w: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службы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экологическому, технологическому и атомному надзору (далее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Управление) при осуществлении федерального государственного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энергетического </w:t>
      </w: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надзора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 год сформирован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 профилактики нарушений обязательных требований.</w:t>
      </w:r>
    </w:p>
    <w:p w:rsidR="0011179B" w:rsidRDefault="0011179B" w:rsidP="0011179B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179B" w:rsidRPr="0011179B" w:rsidRDefault="0011179B" w:rsidP="0011179B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Сведения о п</w:t>
      </w:r>
      <w:r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роведенных в отношении поднадзорных субъектов проверках и иных мероприятий по контролю (надзору) в динамике изменений по сравнению с предыдущ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м годом</w:t>
      </w:r>
    </w:p>
    <w:p w:rsidR="002C16F1" w:rsidRDefault="002C16F1" w:rsidP="002C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r w:rsidR="00BE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A7459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специалистами </w:t>
      </w:r>
      <w:proofErr w:type="spellStart"/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энергонадзора</w:t>
      </w:r>
      <w:proofErr w:type="spellEnd"/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проведено 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640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из них плановых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20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– 2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030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 плановых</w:t>
      </w:r>
      <w:r w:rsidR="0020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</w:t>
      </w:r>
      <w:r w:rsidR="0020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 которых выявлено</w:t>
      </w:r>
      <w:r w:rsidR="00BE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851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правил и норм (за 20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0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–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административных наказаний в виде административного приостановления деятельности – 1 </w:t>
      </w:r>
      <w:r w:rsidRPr="00BE282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20</w:t>
      </w:r>
      <w:r w:rsidR="002D53EF" w:rsidRPr="00BE28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D53EF" w:rsidRPr="00BE28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82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BE5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наложено административных штрафов 4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20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proofErr w:type="gramEnd"/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766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 сумму 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C1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340,2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(за 20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0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– </w:t>
      </w:r>
      <w:r w:rsidR="002D53EF"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13641,7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6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</w:t>
      </w:r>
      <w:r w:rsidRPr="00BE5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руб.).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в эксплуатацию </w:t>
      </w:r>
      <w:r w:rsidR="004D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995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энергоустановок (за 20</w:t>
      </w:r>
      <w:r w:rsidR="002D53EF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9</w:t>
      </w:r>
      <w:r w:rsidR="002D53EF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37F36" w:rsidRDefault="00437F36" w:rsidP="00437F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B" w:rsidRDefault="0011179B" w:rsidP="00437F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B" w:rsidRDefault="0011179B" w:rsidP="00437F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B" w:rsidRDefault="0011179B" w:rsidP="00437F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B" w:rsidRDefault="0011179B" w:rsidP="00437F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6" w:rsidRDefault="00437F36" w:rsidP="00437F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36">
        <w:rPr>
          <w:rFonts w:ascii="Times New Roman" w:hAnsi="Times New Roman" w:cs="Times New Roman"/>
          <w:b/>
          <w:sz w:val="28"/>
          <w:szCs w:val="28"/>
        </w:rPr>
        <w:lastRenderedPageBreak/>
        <w:t>Наиболее часто встречающиеся нарушения обязательных требований, выявленные при проведении контрольных (надзорных) мероприятий</w:t>
      </w:r>
    </w:p>
    <w:p w:rsidR="00437F36" w:rsidRPr="00437F36" w:rsidRDefault="00437F36" w:rsidP="00437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анализа проверок поднадзорных организаций к наиболее часто встречающимся случаям нарушений обязательных требований, выявленных в 2021 году, относятся:</w:t>
      </w:r>
    </w:p>
    <w:p w:rsidR="00B12195" w:rsidRPr="00E43835" w:rsidRDefault="00B12195" w:rsidP="00B1219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80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</w:t>
      </w:r>
      <w:r w:rsidR="0006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80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06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4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4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оборудования</w:t>
      </w:r>
      <w:r w:rsidR="0035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зданий и сооружений</w:t>
      </w:r>
      <w:r w:rsidRPr="00E4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12195" w:rsidRDefault="00B12195" w:rsidP="00B1219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E4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</w:t>
      </w:r>
      <w:r w:rsidR="0006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E4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годовы</w:t>
      </w:r>
      <w:r w:rsidR="0006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график</w:t>
      </w:r>
      <w:r w:rsidR="0006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ремонта оборудования;</w:t>
      </w:r>
    </w:p>
    <w:p w:rsidR="00B12195" w:rsidRPr="00B12195" w:rsidRDefault="00411BF5" w:rsidP="00B1219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B12195" w:rsidRPr="00B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2195" w:rsidRPr="00B12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2195" w:rsidRPr="00B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исправное состояние и безопасную эксплуатацию котлов.</w:t>
      </w:r>
    </w:p>
    <w:p w:rsidR="002C16F1" w:rsidRPr="00BE530D" w:rsidRDefault="002C16F1" w:rsidP="002C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поручения Правительства Российской Федерации от 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 №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7582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 приказ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2222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25.06.2021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222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ПР-311-178-о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0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хода подготовки и оценке готовности объектов электроэнергетики и теплоснабжения к работе в осенне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-зимний период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gramStart"/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Волжско-Окским управлением Ростехнадзора были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графики проведения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объектов эл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ектроэнергетики и теплоснабжения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6F1" w:rsidRPr="00BE530D" w:rsidRDefault="00B12195" w:rsidP="002C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графиками У</w:t>
      </w:r>
      <w:r w:rsidR="002C16F1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были проведены внеплановые проверки предприятий 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готовности </w:t>
      </w:r>
      <w:r w:rsidR="0011179B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1179B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-зимний период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6F1" w:rsidRPr="00BE530D" w:rsidRDefault="002C16F1" w:rsidP="002C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Нижегородской области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проверены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теплоснабжающих 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(выявлено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привлечены 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лиц); 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организаций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производство 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передачу электрической энергии (выявлено 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1169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привлечены к административной ответственности 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 w:rsidR="00BE530D"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2828" w:rsidRPr="00E412BC" w:rsidRDefault="00BE2828" w:rsidP="00BE2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нарушения, выявленные в ходе проверок в сфере электроэнергетики:</w:t>
      </w:r>
    </w:p>
    <w:p w:rsidR="00BE2828" w:rsidRDefault="00BE2828" w:rsidP="00BE282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стенках камер ЗРУ, оборудовании ОРУ, на частях КРУ, сборках, на панелях щитов не выполнены надписи, указывающие назначение присоединений и их диспетчерское наименование;</w:t>
      </w:r>
    </w:p>
    <w:p w:rsidR="00BE2828" w:rsidRDefault="00BE2828" w:rsidP="00BE282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металлических частях корпусов оборудования нарушены обозначения расцветки фаз;</w:t>
      </w:r>
    </w:p>
    <w:p w:rsidR="00B12195" w:rsidRPr="00B12195" w:rsidRDefault="0011179B" w:rsidP="00BE282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загнивание деревянных опор </w:t>
      </w:r>
      <w:r w:rsidR="00B12195" w:rsidRPr="00B12195">
        <w:rPr>
          <w:rFonts w:ascii="Times New Roman" w:hAnsi="Times New Roman"/>
          <w:sz w:val="28"/>
          <w:szCs w:val="28"/>
        </w:rPr>
        <w:t>воздушных линий электропередач сверх допустимых норм;</w:t>
      </w:r>
    </w:p>
    <w:p w:rsidR="00BE2828" w:rsidRPr="00E43835" w:rsidRDefault="00BE2828" w:rsidP="00BE282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представлены результаты поверки средств измерений</w:t>
      </w:r>
      <w:r w:rsidR="00B1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16F1" w:rsidRPr="00BE530D" w:rsidRDefault="002C16F1" w:rsidP="002C16F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нарушения, выявленные в ходе проверок в отношении объектов теплоснабжения:</w:t>
      </w:r>
    </w:p>
    <w:p w:rsidR="002C16F1" w:rsidRPr="00BE530D" w:rsidRDefault="002C16F1" w:rsidP="002C16F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 ремонты котлов и вспомогательного оборудования котельных в сроки, установленные графиками планово-предупредительных ремонтов;</w:t>
      </w:r>
    </w:p>
    <w:p w:rsidR="002C16F1" w:rsidRPr="00BE530D" w:rsidRDefault="002C16F1" w:rsidP="002C16F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проведены испытания тепловых сетей в сроки согласно требованиям правил (не позднее чем через две недели после окончания отопительного сезона);</w:t>
      </w:r>
    </w:p>
    <w:p w:rsidR="002C16F1" w:rsidRPr="00BE530D" w:rsidRDefault="002C16F1" w:rsidP="002C16F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 тепловые испытания тепловых сетей на</w:t>
      </w:r>
      <w:r w:rsidR="0020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максимальную температуру теплоносителя и на определение тепловых потерь;</w:t>
      </w:r>
    </w:p>
    <w:p w:rsidR="002C16F1" w:rsidRDefault="002C16F1" w:rsidP="002C16F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проведены весенние осмотры зданий и сооружений тепловых энергоустановок для уточнения объемов работ по текущему ремонту зданий и сооружений тепловых энергоустановок</w:t>
      </w:r>
      <w:r w:rsidR="00D97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075" w:rsidRPr="005249E1" w:rsidRDefault="006D2075" w:rsidP="000F13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«Правилами оценки готовности к отопительному периоду»</w:t>
      </w:r>
      <w:r w:rsidR="005C5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F74" w:rsidRPr="005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приказом Министерства энергетики Российской Федерации от 12 марта 2013 года № 103</w:t>
      </w:r>
      <w:r w:rsidR="005C5F74" w:rsidRPr="000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Нижегородской области</w:t>
      </w:r>
      <w:r w:rsidRPr="000F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проведено 75 проверок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выдано 63 акта готовности и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актов с замечаниями.</w:t>
      </w:r>
    </w:p>
    <w:p w:rsidR="00353C42" w:rsidRPr="005249E1" w:rsidRDefault="00353C42" w:rsidP="00353C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готовности муниципальных образований замечания, препятствующие выдаче таких паспортов готовности, носят 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организационный характер, либо касаются ненадлежащего правового регулирования со стороны администрации муниципальных образований и не требуют выделения дополнительных финансовых ресурсов</w:t>
      </w:r>
      <w:r w:rsidR="00111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C42" w:rsidRPr="005249E1" w:rsidRDefault="00353C42" w:rsidP="00353C4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 составлены</w:t>
      </w:r>
      <w:r w:rsidR="00D97805"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постановлениями администраций муниципальных образований</w:t>
      </w:r>
      <w:r w:rsidR="00D97805"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проведения проверки готовности объектов жилищно-коммунального хозяйства и социальной сферы к отопительному периоду; </w:t>
      </w:r>
    </w:p>
    <w:p w:rsidR="00353C42" w:rsidRPr="005249E1" w:rsidRDefault="00353C42" w:rsidP="00353C4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утверждены в органе местного самоуправления графики ограничения теплоснабжения при дефиците тепловой мощности тепловых источников и пропускной способности тепловых сетей теплоснабжающих организаций;</w:t>
      </w:r>
    </w:p>
    <w:p w:rsidR="00353C42" w:rsidRPr="005249E1" w:rsidRDefault="00353C42" w:rsidP="00353C4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комиссиями органов местного самоуправления не в полном объеме проверены о</w:t>
      </w:r>
      <w:r w:rsidRPr="005249E1">
        <w:rPr>
          <w:rFonts w:ascii="Times New Roman" w:eastAsia="Times" w:hAnsi="Times New Roman" w:cs="Times New Roman"/>
          <w:sz w:val="28"/>
          <w:szCs w:val="28"/>
          <w:lang w:eastAsia="ru-RU"/>
        </w:rPr>
        <w:t>бъекты теплоснабжающих организаций и потребителей тепловой энергии;</w:t>
      </w:r>
    </w:p>
    <w:p w:rsidR="00353C42" w:rsidRPr="005249E1" w:rsidRDefault="00353C42" w:rsidP="00353C4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приняты меры по принятию в муниципальную собственность бесхозяйных участков тепловых сетей.</w:t>
      </w:r>
    </w:p>
    <w:p w:rsidR="00353C42" w:rsidRPr="005249E1" w:rsidRDefault="00353C42" w:rsidP="00353C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муниципальными образованиями допускаются нарушения идентичные тем, которые были допущены при подготовке к отопительному периоду прошлого года.</w:t>
      </w:r>
    </w:p>
    <w:p w:rsidR="002C16F1" w:rsidRPr="00E66C9F" w:rsidRDefault="00E66C9F" w:rsidP="000F135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Мордовия проверены </w:t>
      </w:r>
      <w:r w:rsidR="00BE300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и энерго</w:t>
      </w:r>
      <w:r w:rsidR="006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потребляющих</w:t>
      </w:r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06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проверки 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BE300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1051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BE300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привлечены </w:t>
      </w:r>
      <w:r w:rsidR="005C5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</w:t>
      </w:r>
      <w:r w:rsidR="006D2075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 w:rsidR="006D2075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лица</w:t>
      </w:r>
      <w:r w:rsidR="002C16F1" w:rsidRP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075" w:rsidRPr="006D2075" w:rsidRDefault="006D2075" w:rsidP="000F1351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нарушения:</w:t>
      </w:r>
    </w:p>
    <w:p w:rsidR="006D2075" w:rsidRPr="006D2075" w:rsidRDefault="006D207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t xml:space="preserve">в организации, для непосредственного выполнения функций по </w:t>
      </w:r>
      <w:r w:rsidR="0020740A">
        <w:rPr>
          <w:rFonts w:ascii="Times New Roman" w:hAnsi="Times New Roman"/>
          <w:sz w:val="28"/>
          <w:szCs w:val="28"/>
        </w:rPr>
        <w:t> э</w:t>
      </w:r>
      <w:r w:rsidRPr="006D2075">
        <w:rPr>
          <w:rFonts w:ascii="Times New Roman" w:hAnsi="Times New Roman"/>
          <w:sz w:val="28"/>
          <w:szCs w:val="28"/>
        </w:rPr>
        <w:t xml:space="preserve">ксплуатации тепловых энергоустановок, приказом руководителя </w:t>
      </w:r>
      <w:r w:rsidR="005D2357">
        <w:rPr>
          <w:rFonts w:ascii="Times New Roman" w:hAnsi="Times New Roman"/>
          <w:sz w:val="28"/>
          <w:szCs w:val="28"/>
        </w:rPr>
        <w:t xml:space="preserve">организации не назначено лицо, ответственное за исправное </w:t>
      </w:r>
      <w:r w:rsidRPr="006D2075">
        <w:rPr>
          <w:rFonts w:ascii="Times New Roman" w:hAnsi="Times New Roman"/>
          <w:sz w:val="28"/>
          <w:szCs w:val="28"/>
        </w:rPr>
        <w:t>состояние и</w:t>
      </w:r>
      <w:r w:rsidR="0020740A">
        <w:rPr>
          <w:rFonts w:ascii="Times New Roman" w:hAnsi="Times New Roman"/>
          <w:sz w:val="28"/>
          <w:szCs w:val="28"/>
        </w:rPr>
        <w:t> </w:t>
      </w:r>
      <w:r w:rsidRPr="006D2075">
        <w:rPr>
          <w:rFonts w:ascii="Times New Roman" w:hAnsi="Times New Roman"/>
          <w:sz w:val="28"/>
          <w:szCs w:val="28"/>
        </w:rPr>
        <w:t>безопасную эксплуатацию тепловых энергоустановок;</w:t>
      </w:r>
    </w:p>
    <w:p w:rsidR="006D2075" w:rsidRPr="006D2075" w:rsidRDefault="005D2357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теплотехническому персоналу </w:t>
      </w:r>
      <w:r w:rsidR="006D2075" w:rsidRPr="006D2075">
        <w:rPr>
          <w:rFonts w:ascii="Times New Roman" w:hAnsi="Times New Roman"/>
          <w:sz w:val="28"/>
          <w:szCs w:val="28"/>
        </w:rPr>
        <w:t>не проведена проверка знаний;</w:t>
      </w:r>
    </w:p>
    <w:p w:rsidR="006D2075" w:rsidRPr="006D2075" w:rsidRDefault="005D2357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котельной </w:t>
      </w:r>
      <w:r w:rsidR="006D2075" w:rsidRPr="006D2075">
        <w:rPr>
          <w:rFonts w:ascii="Times New Roman" w:hAnsi="Times New Roman"/>
          <w:sz w:val="28"/>
          <w:szCs w:val="28"/>
        </w:rPr>
        <w:t>не проведены режимно-наладочные испытания и</w:t>
      </w:r>
      <w:r w:rsidR="0020740A">
        <w:rPr>
          <w:rFonts w:ascii="Times New Roman" w:hAnsi="Times New Roman"/>
          <w:sz w:val="28"/>
          <w:szCs w:val="28"/>
        </w:rPr>
        <w:t> </w:t>
      </w:r>
      <w:r w:rsidR="006D2075" w:rsidRPr="006D2075">
        <w:rPr>
          <w:rFonts w:ascii="Times New Roman" w:hAnsi="Times New Roman"/>
          <w:sz w:val="28"/>
          <w:szCs w:val="28"/>
        </w:rPr>
        <w:t>работы, по результатам которых составляются режимные карты работы тепловых энергоустановок;</w:t>
      </w:r>
    </w:p>
    <w:p w:rsidR="006D2075" w:rsidRPr="006D2075" w:rsidRDefault="006D207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t>не проводится техническое освидетельствование тепловых энергоустановок с целью оценки их технического состояния и</w:t>
      </w:r>
      <w:r w:rsidR="0020740A">
        <w:rPr>
          <w:rFonts w:ascii="Times New Roman" w:hAnsi="Times New Roman"/>
          <w:sz w:val="28"/>
          <w:szCs w:val="28"/>
        </w:rPr>
        <w:t> </w:t>
      </w:r>
      <w:r w:rsidRPr="006D2075">
        <w:rPr>
          <w:rFonts w:ascii="Times New Roman" w:hAnsi="Times New Roman"/>
          <w:sz w:val="28"/>
          <w:szCs w:val="28"/>
        </w:rPr>
        <w:t>установления  сроков и условий их эксплуатации;</w:t>
      </w:r>
    </w:p>
    <w:p w:rsidR="006D2075" w:rsidRPr="006D2075" w:rsidRDefault="006D207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t>в технические паспорта тепловых энергоустановок не вносятся все изменения, выявленные и произведенные во время ремонта;</w:t>
      </w:r>
    </w:p>
    <w:p w:rsidR="006D2075" w:rsidRPr="006D2075" w:rsidRDefault="006D207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t>не подвергается периодическому техническому ос</w:t>
      </w:r>
      <w:r w:rsidR="005D2357">
        <w:rPr>
          <w:rFonts w:ascii="Times New Roman" w:hAnsi="Times New Roman"/>
          <w:sz w:val="28"/>
          <w:szCs w:val="28"/>
        </w:rPr>
        <w:t xml:space="preserve">видетельствованию оборудование </w:t>
      </w:r>
      <w:r w:rsidRPr="006D2075">
        <w:rPr>
          <w:rFonts w:ascii="Times New Roman" w:hAnsi="Times New Roman"/>
          <w:sz w:val="28"/>
          <w:szCs w:val="28"/>
        </w:rPr>
        <w:t>трансформаторных подстанций;</w:t>
      </w:r>
    </w:p>
    <w:p w:rsidR="006D2075" w:rsidRPr="006D2075" w:rsidRDefault="00411BF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6D2075" w:rsidRPr="006D2075">
        <w:rPr>
          <w:rFonts w:ascii="Times New Roman" w:hAnsi="Times New Roman"/>
          <w:sz w:val="28"/>
          <w:szCs w:val="28"/>
        </w:rPr>
        <w:t xml:space="preserve">исправно освещение в распределительных </w:t>
      </w:r>
      <w:proofErr w:type="gramStart"/>
      <w:r w:rsidR="006D2075" w:rsidRPr="006D2075">
        <w:rPr>
          <w:rFonts w:ascii="Times New Roman" w:hAnsi="Times New Roman"/>
          <w:sz w:val="28"/>
          <w:szCs w:val="28"/>
        </w:rPr>
        <w:t>устройствах</w:t>
      </w:r>
      <w:proofErr w:type="gramEnd"/>
      <w:r w:rsidR="006D2075" w:rsidRPr="006D2075">
        <w:rPr>
          <w:rFonts w:ascii="Times New Roman" w:hAnsi="Times New Roman"/>
          <w:sz w:val="28"/>
          <w:szCs w:val="28"/>
        </w:rPr>
        <w:t xml:space="preserve"> трансформаторных подстанций;</w:t>
      </w:r>
    </w:p>
    <w:p w:rsidR="006D2075" w:rsidRPr="006D2075" w:rsidRDefault="006D207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t>не соблюдается график ремонта и технического обслуживания  трансформаторных подстанций;</w:t>
      </w:r>
    </w:p>
    <w:p w:rsidR="006D2075" w:rsidRPr="006D2075" w:rsidRDefault="006D207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t>загнивание деревянных опор  воздушных линий электропередач сверх допустимых норм;</w:t>
      </w:r>
    </w:p>
    <w:p w:rsidR="006D2075" w:rsidRPr="006D2075" w:rsidRDefault="006D2075" w:rsidP="006D20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t>не очищены от древесно-кустарниковой растительности пролёты опор воздушных линий.</w:t>
      </w:r>
    </w:p>
    <w:p w:rsidR="006D2075" w:rsidRPr="006D2075" w:rsidRDefault="006D2075" w:rsidP="0020740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«Правилами оценки готовности муниципальных образований к отопительному периоду» </w:t>
      </w:r>
      <w:r w:rsidRPr="006D2075">
        <w:rPr>
          <w:rFonts w:ascii="Times New Roman" w:hAnsi="Times New Roman"/>
          <w:sz w:val="28"/>
          <w:szCs w:val="28"/>
        </w:rPr>
        <w:t>территориальным отделом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Мордовия 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всего проведено 32 проверки (с учетом повторны</w:t>
      </w:r>
      <w:r w:rsidR="005D235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муниципальных образований, в ходе проверок выявлено </w:t>
      </w:r>
      <w:r w:rsidRPr="006D2075">
        <w:rPr>
          <w:rFonts w:ascii="Times New Roman" w:eastAsia="Times New Roman" w:hAnsi="Times New Roman"/>
          <w:sz w:val="28"/>
          <w:szCs w:val="28"/>
          <w:lang w:eastAsia="ru-RU"/>
        </w:rPr>
        <w:t>111 нарушений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075" w:rsidRPr="006D2075" w:rsidRDefault="006D2075" w:rsidP="0020740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проверок </w:t>
      </w:r>
      <w:r w:rsidRPr="006D2075">
        <w:rPr>
          <w:rFonts w:ascii="Times New Roman" w:eastAsia="Times New Roman" w:hAnsi="Times New Roman"/>
          <w:sz w:val="28"/>
          <w:szCs w:val="28"/>
          <w:lang w:eastAsia="ru-RU"/>
        </w:rPr>
        <w:t xml:space="preserve">12 из 20 муниципальным образованиям Республики Мордовия </w:t>
      </w:r>
      <w:r w:rsidR="002B7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2075">
        <w:rPr>
          <w:rFonts w:ascii="Times New Roman" w:eastAsia="Times New Roman" w:hAnsi="Times New Roman"/>
          <w:sz w:val="28"/>
          <w:szCs w:val="28"/>
          <w:lang w:eastAsia="ru-RU"/>
        </w:rPr>
        <w:t>выданы акты неготовности к отопительному периоду 2021-2022</w:t>
      </w:r>
      <w:r w:rsidR="002B7F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6D2075">
        <w:rPr>
          <w:rFonts w:ascii="Times New Roman" w:eastAsia="Times New Roman" w:hAnsi="Times New Roman"/>
          <w:sz w:val="28"/>
          <w:szCs w:val="28"/>
          <w:lang w:eastAsia="ru-RU"/>
        </w:rPr>
        <w:t>. Основной причиной не выдачи паспортов готовности явились факты эксплуатации трубопроводов тепловых сетей сверх ресурса без проведения соответствующих организационно</w:t>
      </w:r>
      <w:r w:rsidR="00524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20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24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2075">
        <w:rPr>
          <w:rFonts w:ascii="Times New Roman" w:eastAsia="Times New Roman" w:hAnsi="Times New Roman"/>
          <w:sz w:val="28"/>
          <w:szCs w:val="28"/>
          <w:lang w:eastAsia="ru-RU"/>
        </w:rPr>
        <w:t>технических мероприятий по продлению сроков эксплуатации.</w:t>
      </w:r>
    </w:p>
    <w:p w:rsidR="006D2075" w:rsidRDefault="006D2075" w:rsidP="0020740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075">
        <w:rPr>
          <w:rFonts w:ascii="Times New Roman" w:hAnsi="Times New Roman"/>
          <w:sz w:val="28"/>
          <w:szCs w:val="28"/>
        </w:rPr>
        <w:lastRenderedPageBreak/>
        <w:t xml:space="preserve">После 15.11.2021 повторно </w:t>
      </w:r>
      <w:r w:rsidR="005D2357">
        <w:rPr>
          <w:rFonts w:ascii="Times New Roman" w:hAnsi="Times New Roman"/>
          <w:sz w:val="28"/>
          <w:szCs w:val="28"/>
        </w:rPr>
        <w:t xml:space="preserve">в Управление </w:t>
      </w:r>
      <w:r w:rsidRPr="006D2075">
        <w:rPr>
          <w:rFonts w:ascii="Times New Roman" w:hAnsi="Times New Roman"/>
          <w:sz w:val="28"/>
          <w:szCs w:val="28"/>
        </w:rPr>
        <w:t xml:space="preserve">обращалось </w:t>
      </w:r>
      <w:r w:rsidR="005D2357">
        <w:rPr>
          <w:rFonts w:ascii="Times New Roman" w:hAnsi="Times New Roman"/>
          <w:sz w:val="28"/>
          <w:szCs w:val="28"/>
        </w:rPr>
        <w:br/>
      </w:r>
      <w:r w:rsidRPr="006D2075">
        <w:rPr>
          <w:rFonts w:ascii="Times New Roman" w:hAnsi="Times New Roman"/>
          <w:sz w:val="28"/>
          <w:szCs w:val="28"/>
        </w:rPr>
        <w:t xml:space="preserve">7 муниципальных образований. По результатам проведенных повторных проверок 6 муниципальным образованиям выданы акты неготовности, </w:t>
      </w:r>
      <w:r w:rsidR="005D2357">
        <w:rPr>
          <w:rFonts w:ascii="Times New Roman" w:hAnsi="Times New Roman"/>
          <w:sz w:val="28"/>
          <w:szCs w:val="28"/>
        </w:rPr>
        <w:br/>
      </w:r>
      <w:r w:rsidRPr="006D2075">
        <w:rPr>
          <w:rFonts w:ascii="Times New Roman" w:hAnsi="Times New Roman"/>
          <w:sz w:val="28"/>
          <w:szCs w:val="28"/>
        </w:rPr>
        <w:t>1 муниципальное образование - признано готовым к отопительному периоду 2021-2022 годов без выдачи паспорта готовности.</w:t>
      </w:r>
    </w:p>
    <w:p w:rsidR="00353C42" w:rsidRPr="005249E1" w:rsidRDefault="00353C42" w:rsidP="00353C4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нарушения</w:t>
      </w:r>
      <w:r w:rsidR="005D2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выявленные при проведении повторных проверок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C42" w:rsidRPr="005249E1" w:rsidRDefault="00353C42" w:rsidP="00353C4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</w:t>
      </w:r>
      <w:r w:rsidR="00E66C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53C42" w:rsidRPr="005249E1" w:rsidRDefault="00353C42" w:rsidP="00353C4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</w:t>
      </w:r>
      <w:r w:rsidR="00411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11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укомплектованы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персоналом, отсутств</w:t>
      </w:r>
      <w:r w:rsidR="00411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5249E1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паспорт</w:t>
      </w:r>
      <w:r w:rsidR="00411BF5">
        <w:rPr>
          <w:rFonts w:ascii="Times New Roman" w:eastAsia="Times" w:hAnsi="Times New Roman" w:cs="Times New Roman"/>
          <w:sz w:val="28"/>
          <w:szCs w:val="28"/>
          <w:lang w:eastAsia="ru-RU"/>
        </w:rPr>
        <w:t>а</w:t>
      </w:r>
      <w:r w:rsidRPr="005249E1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готовности к отопительному периоду потребителей тепловой энергии,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соблюдаются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411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ремонтных работ теплотехнического оборудования и т.д.; </w:t>
      </w:r>
    </w:p>
    <w:p w:rsidR="00353C42" w:rsidRPr="005249E1" w:rsidRDefault="00353C42" w:rsidP="00353C4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комиссиями органов местного самоуправления не в полном объеме проверены </w:t>
      </w:r>
      <w:r w:rsidRPr="005249E1">
        <w:rPr>
          <w:rFonts w:ascii="Times New Roman" w:eastAsia="Times" w:hAnsi="Times New Roman" w:cs="Times New Roman"/>
          <w:sz w:val="28"/>
          <w:szCs w:val="28"/>
          <w:lang w:eastAsia="ru-RU"/>
        </w:rPr>
        <w:t>потребители тепловой энергии, не оформлены акты проверок;</w:t>
      </w:r>
    </w:p>
    <w:p w:rsidR="00353C42" w:rsidRPr="005249E1" w:rsidRDefault="00353C42" w:rsidP="00353C4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реализованы меры по принятию в муниципальную собственность бесхозяйных участков тепловых сетей. </w:t>
      </w:r>
    </w:p>
    <w:p w:rsidR="002C16F1" w:rsidRPr="006D2075" w:rsidRDefault="002C16F1" w:rsidP="002C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Управлением было получено </w:t>
      </w:r>
      <w:r w:rsidR="006D2075"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</w:t>
      </w:r>
      <w:r w:rsidR="0020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границ охранных зон объектов электросетевого хозяйства (по</w:t>
      </w:r>
      <w:r w:rsidR="0020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Нижегородской области – получено </w:t>
      </w:r>
      <w:r w:rsidR="006D2075"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заявлений, из них согласовано </w:t>
      </w:r>
      <w:r w:rsidR="006D2075"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согласовано – 1</w:t>
      </w:r>
      <w:r w:rsidR="006D2075"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Республике Мордовия – </w:t>
      </w:r>
      <w:r w:rsidR="006D2075"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</w:t>
      </w:r>
      <w:r w:rsidR="00207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075"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6D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согласованы</w:t>
      </w:r>
      <w:r w:rsidR="0035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3C42" w:rsidRPr="00353C42">
        <w:t xml:space="preserve"> </w:t>
      </w:r>
      <w:r w:rsidR="00353C42" w:rsidRPr="0035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согласовано – </w:t>
      </w:r>
      <w:r w:rsidR="00353C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1C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53C42" w:rsidRPr="0095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причинами отказов послужили</w:t>
      </w:r>
      <w:r w:rsidR="00951C50" w:rsidRPr="0095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допущенные кадастровым инженером при формировании направляемых в адрес Управления документов.</w:t>
      </w:r>
    </w:p>
    <w:p w:rsidR="002C16F1" w:rsidRPr="00322D9A" w:rsidRDefault="002C16F1" w:rsidP="002C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7167E"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продолжалась работа по исполнению организациями с</w:t>
      </w:r>
      <w:r w:rsidR="00207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участием государства или муниципального образования Федерального закона № </w:t>
      </w:r>
      <w:r w:rsidR="005C5F74"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261-ФЗ 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ноября 2009 г. «Об энергосбережении и </w:t>
      </w:r>
      <w:r w:rsidR="005C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эффективности и о внесении изменений в отдельные 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</w:t>
      </w:r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60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37167E"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соблюдению требований Федерального закона № 261-ФЗ было проверено </w:t>
      </w:r>
      <w:r w:rsidR="0037167E"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322D9A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</w:p>
    <w:p w:rsidR="00904DEE" w:rsidRDefault="00F071A8" w:rsidP="005249E1">
      <w:pPr>
        <w:pStyle w:val="TableParagraph"/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60AB0">
        <w:rPr>
          <w:sz w:val="28"/>
          <w:szCs w:val="28"/>
        </w:rPr>
        <w:t>В качестве профилактических мероприятий практикуется</w:t>
      </w:r>
      <w:r>
        <w:rPr>
          <w:sz w:val="28"/>
          <w:szCs w:val="28"/>
        </w:rPr>
        <w:t xml:space="preserve"> </w:t>
      </w:r>
      <w:r w:rsidR="00353C42">
        <w:rPr>
          <w:sz w:val="28"/>
          <w:szCs w:val="28"/>
        </w:rPr>
        <w:t>объявление</w:t>
      </w:r>
      <w:r w:rsidR="00260AB0" w:rsidRPr="00260AB0">
        <w:rPr>
          <w:sz w:val="28"/>
          <w:szCs w:val="28"/>
        </w:rPr>
        <w:t xml:space="preserve"> предостережений о недопустимости нарушений обязательных требований</w:t>
      </w:r>
      <w:r w:rsidR="0052685B">
        <w:rPr>
          <w:sz w:val="28"/>
          <w:szCs w:val="28"/>
        </w:rPr>
        <w:t xml:space="preserve">. </w:t>
      </w:r>
      <w:r w:rsidR="00F51768">
        <w:rPr>
          <w:sz w:val="28"/>
          <w:szCs w:val="28"/>
        </w:rPr>
        <w:br/>
        <w:t>В 2021 году вынесено</w:t>
      </w:r>
      <w:r w:rsidR="0052685B">
        <w:rPr>
          <w:sz w:val="28"/>
          <w:szCs w:val="28"/>
        </w:rPr>
        <w:t xml:space="preserve"> </w:t>
      </w:r>
      <w:r w:rsidR="006F00EF">
        <w:rPr>
          <w:sz w:val="28"/>
          <w:szCs w:val="28"/>
        </w:rPr>
        <w:t>40 </w:t>
      </w:r>
      <w:r w:rsidR="0052685B">
        <w:rPr>
          <w:sz w:val="28"/>
          <w:szCs w:val="28"/>
        </w:rPr>
        <w:t xml:space="preserve">предостережений </w:t>
      </w:r>
      <w:r w:rsidR="0052685B" w:rsidRPr="0052685B">
        <w:rPr>
          <w:sz w:val="28"/>
          <w:szCs w:val="28"/>
        </w:rPr>
        <w:t>о</w:t>
      </w:r>
      <w:r w:rsidR="00353C42">
        <w:rPr>
          <w:sz w:val="28"/>
          <w:szCs w:val="28"/>
        </w:rPr>
        <w:t> </w:t>
      </w:r>
      <w:r w:rsidR="0052685B" w:rsidRPr="0052685B">
        <w:rPr>
          <w:sz w:val="28"/>
          <w:szCs w:val="28"/>
        </w:rPr>
        <w:t>недопустимости нарушений обязательных требований</w:t>
      </w:r>
      <w:r w:rsidR="0052685B">
        <w:rPr>
          <w:sz w:val="28"/>
          <w:szCs w:val="28"/>
        </w:rPr>
        <w:t xml:space="preserve"> в </w:t>
      </w:r>
      <w:r w:rsidR="0052685B" w:rsidRPr="0052685B">
        <w:rPr>
          <w:sz w:val="28"/>
          <w:szCs w:val="28"/>
        </w:rPr>
        <w:t>сфере электроэнергетики</w:t>
      </w:r>
      <w:r w:rsidR="0052685B">
        <w:rPr>
          <w:sz w:val="28"/>
          <w:szCs w:val="28"/>
        </w:rPr>
        <w:t>.</w:t>
      </w:r>
      <w:r w:rsidR="00064B5B">
        <w:rPr>
          <w:sz w:val="28"/>
          <w:szCs w:val="28"/>
        </w:rPr>
        <w:t xml:space="preserve"> </w:t>
      </w:r>
    </w:p>
    <w:p w:rsidR="00C916B4" w:rsidRDefault="0052685B" w:rsidP="005249E1">
      <w:pPr>
        <w:pStyle w:val="TableParagraph"/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64B5B">
        <w:rPr>
          <w:sz w:val="28"/>
          <w:szCs w:val="28"/>
        </w:rPr>
        <w:t>ассмотрен</w:t>
      </w:r>
      <w:r w:rsidR="00F51768">
        <w:rPr>
          <w:sz w:val="28"/>
          <w:szCs w:val="28"/>
        </w:rPr>
        <w:t>ы</w:t>
      </w:r>
      <w:r w:rsidR="00064B5B">
        <w:rPr>
          <w:sz w:val="28"/>
          <w:szCs w:val="28"/>
        </w:rPr>
        <w:t xml:space="preserve"> </w:t>
      </w:r>
      <w:r w:rsidR="00904DEE">
        <w:rPr>
          <w:sz w:val="28"/>
          <w:szCs w:val="28"/>
        </w:rPr>
        <w:t xml:space="preserve">и подготовлены ответы на </w:t>
      </w:r>
      <w:r w:rsidR="00064B5B">
        <w:rPr>
          <w:sz w:val="28"/>
          <w:szCs w:val="28"/>
        </w:rPr>
        <w:t>428 обращений граждан.</w:t>
      </w:r>
      <w:r w:rsidR="00F071A8">
        <w:rPr>
          <w:sz w:val="28"/>
          <w:szCs w:val="28"/>
        </w:rPr>
        <w:t xml:space="preserve"> </w:t>
      </w:r>
    </w:p>
    <w:p w:rsidR="0011179B" w:rsidRDefault="0011179B" w:rsidP="005249E1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</w:p>
    <w:p w:rsidR="0011179B" w:rsidRPr="0011179B" w:rsidRDefault="0011179B" w:rsidP="00111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C5">
        <w:rPr>
          <w:rFonts w:ascii="Times New Roman" w:hAnsi="Times New Roman" w:cs="Times New Roman"/>
          <w:b/>
          <w:sz w:val="28"/>
          <w:szCs w:val="28"/>
        </w:rPr>
        <w:t>Результаты административного и судебного оспаривания решений, действий (бездействия) Ростехнадзора и его должностных лиц</w:t>
      </w:r>
    </w:p>
    <w:p w:rsidR="000D26D6" w:rsidRDefault="009D5216" w:rsidP="005249E1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89 случаях действия Управления оспаривались в судебном порядке.</w:t>
      </w:r>
      <w:r w:rsidRPr="009D5216">
        <w:t xml:space="preserve"> </w:t>
      </w:r>
      <w:r w:rsidRPr="009D5216">
        <w:rPr>
          <w:sz w:val="28"/>
          <w:szCs w:val="28"/>
        </w:rPr>
        <w:t>В целом судебная практика складывается положительным образом – в</w:t>
      </w:r>
      <w:r w:rsidR="00353C42">
        <w:rPr>
          <w:sz w:val="28"/>
          <w:szCs w:val="28"/>
        </w:rPr>
        <w:t> </w:t>
      </w:r>
      <w:r w:rsidRPr="009D5216">
        <w:rPr>
          <w:sz w:val="28"/>
          <w:szCs w:val="28"/>
        </w:rPr>
        <w:t>подавляющем большинстве дела разрешаются в пользу Управления.</w:t>
      </w:r>
      <w:r>
        <w:rPr>
          <w:sz w:val="28"/>
          <w:szCs w:val="28"/>
        </w:rPr>
        <w:t xml:space="preserve"> Процент проигранных дел менее 15%.</w:t>
      </w:r>
    </w:p>
    <w:p w:rsidR="009D5216" w:rsidRDefault="009D5216" w:rsidP="005249E1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примера:</w:t>
      </w:r>
    </w:p>
    <w:p w:rsidR="002A2B93" w:rsidRDefault="002A2B93" w:rsidP="005249E1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A2B93">
        <w:rPr>
          <w:sz w:val="28"/>
          <w:szCs w:val="28"/>
        </w:rPr>
        <w:t xml:space="preserve">иректор </w:t>
      </w:r>
      <w:r w:rsidR="00F51768">
        <w:rPr>
          <w:sz w:val="28"/>
          <w:szCs w:val="28"/>
        </w:rPr>
        <w:t xml:space="preserve">муниципального унитарного предприятия жилищно-коммунального хозяйства </w:t>
      </w:r>
      <w:r>
        <w:rPr>
          <w:sz w:val="28"/>
          <w:szCs w:val="28"/>
        </w:rPr>
        <w:t>обратился в</w:t>
      </w:r>
      <w:r w:rsidRPr="002A2B93">
        <w:t xml:space="preserve"> </w:t>
      </w:r>
      <w:r w:rsidRPr="002A2B93">
        <w:rPr>
          <w:sz w:val="28"/>
          <w:szCs w:val="28"/>
        </w:rPr>
        <w:t xml:space="preserve">суд </w:t>
      </w:r>
      <w:r w:rsidR="005249E1">
        <w:rPr>
          <w:sz w:val="28"/>
          <w:szCs w:val="28"/>
        </w:rPr>
        <w:t>с жалобой</w:t>
      </w:r>
      <w:r w:rsidRPr="002A2B93">
        <w:t xml:space="preserve"> </w:t>
      </w:r>
      <w:r w:rsidRPr="002A2B93">
        <w:rPr>
          <w:sz w:val="28"/>
          <w:szCs w:val="28"/>
        </w:rPr>
        <w:t xml:space="preserve">на постановление </w:t>
      </w:r>
      <w:r w:rsidR="00F51768">
        <w:rPr>
          <w:sz w:val="28"/>
          <w:szCs w:val="28"/>
        </w:rPr>
        <w:br/>
      </w:r>
      <w:r w:rsidRPr="002A2B93">
        <w:rPr>
          <w:sz w:val="28"/>
          <w:szCs w:val="28"/>
        </w:rPr>
        <w:t>о</w:t>
      </w:r>
      <w:r w:rsidR="00F51768">
        <w:rPr>
          <w:sz w:val="28"/>
          <w:szCs w:val="28"/>
        </w:rPr>
        <w:t xml:space="preserve"> привлечении его</w:t>
      </w:r>
      <w:r w:rsidRPr="002A2B93">
        <w:rPr>
          <w:sz w:val="28"/>
          <w:szCs w:val="28"/>
        </w:rPr>
        <w:t xml:space="preserve"> к административной ответственности по ст. 14.61 КоАП </w:t>
      </w:r>
      <w:r w:rsidR="00F51768" w:rsidRPr="002A2B93">
        <w:rPr>
          <w:sz w:val="28"/>
          <w:szCs w:val="28"/>
        </w:rPr>
        <w:t>Р</w:t>
      </w:r>
      <w:r w:rsidR="00F51768">
        <w:rPr>
          <w:sz w:val="28"/>
          <w:szCs w:val="28"/>
        </w:rPr>
        <w:t xml:space="preserve">оссийской </w:t>
      </w:r>
      <w:r w:rsidRPr="002A2B93">
        <w:rPr>
          <w:sz w:val="28"/>
          <w:szCs w:val="28"/>
        </w:rPr>
        <w:t>Ф</w:t>
      </w:r>
      <w:r w:rsidR="00F5176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. </w:t>
      </w:r>
      <w:r w:rsidRPr="002A2B93">
        <w:rPr>
          <w:sz w:val="28"/>
          <w:szCs w:val="28"/>
        </w:rPr>
        <w:t>В обоснование приводятся доводы о том, что бездействие, предусмотренное ст. 14.61 КоАП Р</w:t>
      </w:r>
      <w:r w:rsidR="00F51768">
        <w:rPr>
          <w:sz w:val="28"/>
          <w:szCs w:val="28"/>
        </w:rPr>
        <w:t xml:space="preserve">оссийской </w:t>
      </w:r>
      <w:r w:rsidRPr="002A2B93">
        <w:rPr>
          <w:sz w:val="28"/>
          <w:szCs w:val="28"/>
        </w:rPr>
        <w:t>Ф</w:t>
      </w:r>
      <w:r w:rsidR="00F51768">
        <w:rPr>
          <w:sz w:val="28"/>
          <w:szCs w:val="28"/>
        </w:rPr>
        <w:t>едерации</w:t>
      </w:r>
      <w:r w:rsidR="005249E1">
        <w:rPr>
          <w:sz w:val="28"/>
          <w:szCs w:val="28"/>
        </w:rPr>
        <w:t>,</w:t>
      </w:r>
      <w:r w:rsidRPr="002A2B93">
        <w:rPr>
          <w:sz w:val="28"/>
          <w:szCs w:val="28"/>
        </w:rPr>
        <w:t xml:space="preserve"> должно быть совершено умышленно, и</w:t>
      </w:r>
      <w:r w:rsidR="005249E1">
        <w:rPr>
          <w:sz w:val="28"/>
          <w:szCs w:val="28"/>
        </w:rPr>
        <w:t> </w:t>
      </w:r>
      <w:r w:rsidRPr="002A2B93">
        <w:rPr>
          <w:sz w:val="28"/>
          <w:szCs w:val="28"/>
        </w:rPr>
        <w:t>при отсутствии умысла привлечение к</w:t>
      </w:r>
      <w:r w:rsidR="005249E1">
        <w:rPr>
          <w:sz w:val="28"/>
          <w:szCs w:val="28"/>
        </w:rPr>
        <w:t> </w:t>
      </w:r>
      <w:r w:rsidRPr="002A2B93">
        <w:rPr>
          <w:sz w:val="28"/>
          <w:szCs w:val="28"/>
        </w:rPr>
        <w:t>административной ответственности по данной статье невозможно.</w:t>
      </w:r>
    </w:p>
    <w:p w:rsidR="005249E1" w:rsidRPr="005249E1" w:rsidRDefault="00F51768" w:rsidP="005249E1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249E1" w:rsidRPr="005249E1">
        <w:rPr>
          <w:sz w:val="28"/>
          <w:szCs w:val="28"/>
        </w:rPr>
        <w:t xml:space="preserve">ассмотрев дело </w:t>
      </w:r>
      <w:r>
        <w:rPr>
          <w:sz w:val="28"/>
          <w:szCs w:val="28"/>
        </w:rPr>
        <w:t>суд</w:t>
      </w:r>
      <w:r w:rsidR="005249E1" w:rsidRPr="005249E1">
        <w:rPr>
          <w:sz w:val="28"/>
          <w:szCs w:val="28"/>
        </w:rPr>
        <w:t xml:space="preserve"> вынес решение: оставить</w:t>
      </w:r>
      <w:proofErr w:type="gramEnd"/>
      <w:r w:rsidR="005249E1" w:rsidRPr="005249E1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 без изменения, а жалобу</w:t>
      </w:r>
      <w:r w:rsidR="005249E1" w:rsidRPr="005249E1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муниципального предприятия </w:t>
      </w:r>
      <w:r w:rsidR="005249E1" w:rsidRPr="005249E1">
        <w:rPr>
          <w:sz w:val="28"/>
          <w:szCs w:val="28"/>
        </w:rPr>
        <w:t>без</w:t>
      </w:r>
      <w:r w:rsidR="005249E1">
        <w:rPr>
          <w:sz w:val="28"/>
          <w:szCs w:val="28"/>
        </w:rPr>
        <w:t> </w:t>
      </w:r>
      <w:r w:rsidR="005249E1" w:rsidRPr="005249E1">
        <w:rPr>
          <w:sz w:val="28"/>
          <w:szCs w:val="28"/>
        </w:rPr>
        <w:t>удовлетворения.</w:t>
      </w:r>
    </w:p>
    <w:sectPr w:rsidR="005249E1" w:rsidRPr="005249E1" w:rsidSect="0020740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DA" w:rsidRDefault="004858DA" w:rsidP="0020740A">
      <w:pPr>
        <w:spacing w:after="0" w:line="240" w:lineRule="auto"/>
      </w:pPr>
      <w:r>
        <w:separator/>
      </w:r>
    </w:p>
  </w:endnote>
  <w:endnote w:type="continuationSeparator" w:id="0">
    <w:p w:rsidR="004858DA" w:rsidRDefault="004858DA" w:rsidP="0020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0A" w:rsidRDefault="0020740A">
    <w:pPr>
      <w:pStyle w:val="ad"/>
      <w:jc w:val="center"/>
    </w:pPr>
  </w:p>
  <w:p w:rsidR="0020740A" w:rsidRDefault="002074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DA" w:rsidRDefault="004858DA" w:rsidP="0020740A">
      <w:pPr>
        <w:spacing w:after="0" w:line="240" w:lineRule="auto"/>
      </w:pPr>
      <w:r>
        <w:separator/>
      </w:r>
    </w:p>
  </w:footnote>
  <w:footnote w:type="continuationSeparator" w:id="0">
    <w:p w:rsidR="004858DA" w:rsidRDefault="004858DA" w:rsidP="0020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24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740A" w:rsidRPr="005D2357" w:rsidRDefault="0020740A">
        <w:pPr>
          <w:pStyle w:val="ab"/>
          <w:jc w:val="center"/>
          <w:rPr>
            <w:rFonts w:ascii="Times New Roman" w:hAnsi="Times New Roman" w:cs="Times New Roman"/>
          </w:rPr>
        </w:pPr>
        <w:r w:rsidRPr="005D2357">
          <w:rPr>
            <w:rFonts w:ascii="Times New Roman" w:hAnsi="Times New Roman" w:cs="Times New Roman"/>
          </w:rPr>
          <w:fldChar w:fldCharType="begin"/>
        </w:r>
        <w:r w:rsidRPr="005D2357">
          <w:rPr>
            <w:rFonts w:ascii="Times New Roman" w:hAnsi="Times New Roman" w:cs="Times New Roman"/>
          </w:rPr>
          <w:instrText>PAGE   \* MERGEFORMAT</w:instrText>
        </w:r>
        <w:r w:rsidRPr="005D2357">
          <w:rPr>
            <w:rFonts w:ascii="Times New Roman" w:hAnsi="Times New Roman" w:cs="Times New Roman"/>
          </w:rPr>
          <w:fldChar w:fldCharType="separate"/>
        </w:r>
        <w:r w:rsidR="00AC6362">
          <w:rPr>
            <w:rFonts w:ascii="Times New Roman" w:hAnsi="Times New Roman" w:cs="Times New Roman"/>
            <w:noProof/>
          </w:rPr>
          <w:t>7</w:t>
        </w:r>
        <w:r w:rsidRPr="005D2357">
          <w:rPr>
            <w:rFonts w:ascii="Times New Roman" w:hAnsi="Times New Roman" w:cs="Times New Roman"/>
          </w:rPr>
          <w:fldChar w:fldCharType="end"/>
        </w:r>
      </w:p>
    </w:sdtContent>
  </w:sdt>
  <w:p w:rsidR="0020740A" w:rsidRDefault="002074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4C7"/>
    <w:multiLevelType w:val="hybridMultilevel"/>
    <w:tmpl w:val="9962E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8A3FC7"/>
    <w:multiLevelType w:val="hybridMultilevel"/>
    <w:tmpl w:val="2542B5F8"/>
    <w:lvl w:ilvl="0" w:tplc="8BB8B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F4688"/>
    <w:multiLevelType w:val="hybridMultilevel"/>
    <w:tmpl w:val="4220572E"/>
    <w:lvl w:ilvl="0" w:tplc="D71024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410098"/>
    <w:multiLevelType w:val="hybridMultilevel"/>
    <w:tmpl w:val="F6EE8DB4"/>
    <w:lvl w:ilvl="0" w:tplc="8BB8B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9B0C6F"/>
    <w:multiLevelType w:val="hybridMultilevel"/>
    <w:tmpl w:val="62385FEA"/>
    <w:lvl w:ilvl="0" w:tplc="8BB8B76E">
      <w:start w:val="1"/>
      <w:numFmt w:val="bullet"/>
      <w:lvlText w:val=""/>
      <w:lvlJc w:val="left"/>
      <w:pPr>
        <w:tabs>
          <w:tab w:val="num" w:pos="429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653033"/>
    <w:multiLevelType w:val="multilevel"/>
    <w:tmpl w:val="825EC71E"/>
    <w:lvl w:ilvl="0">
      <w:start w:val="1"/>
      <w:numFmt w:val="bullet"/>
      <w:lvlText w:val=""/>
      <w:lvlJc w:val="left"/>
      <w:pPr>
        <w:tabs>
          <w:tab w:val="num" w:pos="1069"/>
        </w:tabs>
        <w:ind w:left="36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C744F"/>
    <w:multiLevelType w:val="hybridMultilevel"/>
    <w:tmpl w:val="0B2C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40"/>
    <w:rsid w:val="00060FED"/>
    <w:rsid w:val="0006228C"/>
    <w:rsid w:val="00064B5B"/>
    <w:rsid w:val="000D26D6"/>
    <w:rsid w:val="000E6348"/>
    <w:rsid w:val="000F1351"/>
    <w:rsid w:val="0011179B"/>
    <w:rsid w:val="00125F41"/>
    <w:rsid w:val="001B1F03"/>
    <w:rsid w:val="001B62B5"/>
    <w:rsid w:val="001C16A4"/>
    <w:rsid w:val="0020404B"/>
    <w:rsid w:val="0020740A"/>
    <w:rsid w:val="00237856"/>
    <w:rsid w:val="00260AB0"/>
    <w:rsid w:val="002A2B93"/>
    <w:rsid w:val="002B7F6E"/>
    <w:rsid w:val="002C16F1"/>
    <w:rsid w:val="002C231E"/>
    <w:rsid w:val="002D53EF"/>
    <w:rsid w:val="00322D9A"/>
    <w:rsid w:val="003469AE"/>
    <w:rsid w:val="0035380B"/>
    <w:rsid w:val="00353C42"/>
    <w:rsid w:val="00360EF0"/>
    <w:rsid w:val="0037167E"/>
    <w:rsid w:val="003911ED"/>
    <w:rsid w:val="003C6EBF"/>
    <w:rsid w:val="003E26C1"/>
    <w:rsid w:val="003F1BB5"/>
    <w:rsid w:val="00411BF5"/>
    <w:rsid w:val="00437F36"/>
    <w:rsid w:val="00453AC3"/>
    <w:rsid w:val="004748A1"/>
    <w:rsid w:val="004858DA"/>
    <w:rsid w:val="004C44F4"/>
    <w:rsid w:val="004D38A2"/>
    <w:rsid w:val="005249E1"/>
    <w:rsid w:val="0052685B"/>
    <w:rsid w:val="005C164C"/>
    <w:rsid w:val="005C5F74"/>
    <w:rsid w:val="005D2357"/>
    <w:rsid w:val="00644274"/>
    <w:rsid w:val="006B5F4C"/>
    <w:rsid w:val="006D2075"/>
    <w:rsid w:val="006F00EF"/>
    <w:rsid w:val="006F1CAA"/>
    <w:rsid w:val="00737EFF"/>
    <w:rsid w:val="00762E56"/>
    <w:rsid w:val="00783147"/>
    <w:rsid w:val="00786BAB"/>
    <w:rsid w:val="007A7459"/>
    <w:rsid w:val="008238A3"/>
    <w:rsid w:val="00870D75"/>
    <w:rsid w:val="008A48C7"/>
    <w:rsid w:val="008E6C40"/>
    <w:rsid w:val="00904DEE"/>
    <w:rsid w:val="00905C7C"/>
    <w:rsid w:val="009243FF"/>
    <w:rsid w:val="009326DC"/>
    <w:rsid w:val="009330E6"/>
    <w:rsid w:val="00951C50"/>
    <w:rsid w:val="009545B7"/>
    <w:rsid w:val="009757FA"/>
    <w:rsid w:val="00977CE5"/>
    <w:rsid w:val="009870AA"/>
    <w:rsid w:val="009D5216"/>
    <w:rsid w:val="009F2A5A"/>
    <w:rsid w:val="00A264C2"/>
    <w:rsid w:val="00A771DD"/>
    <w:rsid w:val="00AC6362"/>
    <w:rsid w:val="00B12195"/>
    <w:rsid w:val="00B47922"/>
    <w:rsid w:val="00BA19C9"/>
    <w:rsid w:val="00BE2828"/>
    <w:rsid w:val="00BE3001"/>
    <w:rsid w:val="00BE530D"/>
    <w:rsid w:val="00C21FD7"/>
    <w:rsid w:val="00C37735"/>
    <w:rsid w:val="00C72D93"/>
    <w:rsid w:val="00C916B4"/>
    <w:rsid w:val="00CA5542"/>
    <w:rsid w:val="00CF6219"/>
    <w:rsid w:val="00D05F01"/>
    <w:rsid w:val="00D12D23"/>
    <w:rsid w:val="00D97805"/>
    <w:rsid w:val="00DA02BD"/>
    <w:rsid w:val="00DA2B85"/>
    <w:rsid w:val="00E62222"/>
    <w:rsid w:val="00E66C9F"/>
    <w:rsid w:val="00E972D7"/>
    <w:rsid w:val="00EE7E05"/>
    <w:rsid w:val="00F05256"/>
    <w:rsid w:val="00F071A8"/>
    <w:rsid w:val="00F33AA2"/>
    <w:rsid w:val="00F51768"/>
    <w:rsid w:val="00F71DDF"/>
    <w:rsid w:val="00F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4">
    <w:name w:val="No Spacing"/>
    <w:uiPriority w:val="1"/>
    <w:qFormat/>
    <w:rsid w:val="00933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933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26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260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rsid w:val="000D2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9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740A"/>
  </w:style>
  <w:style w:type="paragraph" w:styleId="ad">
    <w:name w:val="footer"/>
    <w:basedOn w:val="a"/>
    <w:link w:val="ae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40"/>
    <w:pPr>
      <w:ind w:left="720"/>
      <w:contextualSpacing/>
    </w:pPr>
  </w:style>
  <w:style w:type="paragraph" w:styleId="a4">
    <w:name w:val="No Spacing"/>
    <w:uiPriority w:val="1"/>
    <w:qFormat/>
    <w:rsid w:val="00933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933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26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260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60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rsid w:val="000D2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9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740A"/>
  </w:style>
  <w:style w:type="paragraph" w:styleId="ad">
    <w:name w:val="footer"/>
    <w:basedOn w:val="a"/>
    <w:link w:val="ae"/>
    <w:uiPriority w:val="99"/>
    <w:unhideWhenUsed/>
    <w:rsid w:val="0020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Овчинникова Ольга Александровна</cp:lastModifiedBy>
  <cp:revision>2</cp:revision>
  <cp:lastPrinted>2022-04-06T09:50:00Z</cp:lastPrinted>
  <dcterms:created xsi:type="dcterms:W3CDTF">2022-04-06T13:59:00Z</dcterms:created>
  <dcterms:modified xsi:type="dcterms:W3CDTF">2022-04-06T13:59:00Z</dcterms:modified>
</cp:coreProperties>
</file>